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kern w:val="0"/>
          <w:sz w:val="24"/>
          <w:szCs w:val="24"/>
        </w:rPr>
        <w:t xml:space="preserve">The sky's changing phenomena have always been a source of wonder. </w:t>
      </w:r>
      <w:proofErr w:type="gramStart"/>
      <w:r w:rsidRPr="00EE4592">
        <w:rPr>
          <w:rFonts w:ascii="宋体" w:eastAsia="宋体" w:hAnsi="宋体" w:cs="宋体"/>
          <w:kern w:val="0"/>
          <w:sz w:val="24"/>
          <w:szCs w:val="24"/>
        </w:rPr>
        <w:t>Nearly all the changes seen with the unaided eye result from the movements of solar-system objects.</w:t>
      </w:r>
      <w:proofErr w:type="gramEnd"/>
      <w:r w:rsidRPr="00EE4592">
        <w:rPr>
          <w:rFonts w:ascii="宋体" w:eastAsia="宋体" w:hAnsi="宋体" w:cs="宋体"/>
          <w:kern w:val="0"/>
          <w:sz w:val="24"/>
          <w:szCs w:val="24"/>
        </w:rPr>
        <w:t xml:space="preserve"> But far in the background, a number of bright variable stars can also be followed through their brightness cycles without optical aid. Compared to most of their telescopic counterparts, the naked-eye variables are easy to find. Once you know a few of them, you can check on how they are doing whenever you look up at the sky.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Thirty-four variable stars have a range of at least 0.4 </w:t>
      </w:r>
      <w:proofErr w:type="gramStart"/>
      <w:r w:rsidRPr="00EE4592">
        <w:rPr>
          <w:rFonts w:ascii="宋体" w:eastAsia="宋体" w:hAnsi="宋体" w:cs="宋体"/>
          <w:kern w:val="0"/>
          <w:sz w:val="24"/>
          <w:szCs w:val="24"/>
        </w:rPr>
        <w:t>magnitude</w:t>
      </w:r>
      <w:proofErr w:type="gramEnd"/>
      <w:r w:rsidRPr="00EE4592">
        <w:rPr>
          <w:rFonts w:ascii="宋体" w:eastAsia="宋体" w:hAnsi="宋体" w:cs="宋体"/>
          <w:kern w:val="0"/>
          <w:sz w:val="24"/>
          <w:szCs w:val="24"/>
        </w:rPr>
        <w:t xml:space="preserve"> and become brighter than visual magnitude 4.0, according to the authoritative </w:t>
      </w:r>
      <w:hyperlink r:id="rId4" w:tgtFrame="new_window" w:history="1">
        <w:r w:rsidRPr="00EE4592">
          <w:rPr>
            <w:rFonts w:ascii="宋体" w:eastAsia="宋体" w:hAnsi="宋体" w:cs="宋体"/>
            <w:i/>
            <w:iCs/>
            <w:color w:val="0000FF"/>
            <w:kern w:val="0"/>
            <w:sz w:val="24"/>
            <w:szCs w:val="24"/>
            <w:u w:val="single"/>
          </w:rPr>
          <w:t>General Catalogue of Variable Stars</w:t>
        </w:r>
      </w:hyperlink>
      <w:r w:rsidRPr="00EE4592">
        <w:rPr>
          <w:rFonts w:ascii="宋体" w:eastAsia="宋体" w:hAnsi="宋体" w:cs="宋体"/>
          <w:kern w:val="0"/>
          <w:sz w:val="24"/>
          <w:szCs w:val="24"/>
        </w:rPr>
        <w:t xml:space="preserve"> (GCVS) and its supplements the </w:t>
      </w:r>
      <w:r w:rsidRPr="00EE4592">
        <w:rPr>
          <w:rFonts w:ascii="宋体" w:eastAsia="宋体" w:hAnsi="宋体" w:cs="宋体"/>
          <w:i/>
          <w:iCs/>
          <w:kern w:val="0"/>
          <w:sz w:val="24"/>
          <w:szCs w:val="24"/>
        </w:rPr>
        <w:t>Name-Lists of Variable Stars</w:t>
      </w:r>
      <w:r w:rsidRPr="00EE4592">
        <w:rPr>
          <w:rFonts w:ascii="宋体" w:eastAsia="宋体" w:hAnsi="宋体" w:cs="宋体"/>
          <w:kern w:val="0"/>
          <w:sz w:val="24"/>
          <w:szCs w:val="24"/>
        </w:rPr>
        <w:t xml:space="preserve">. (This doesn't include novae or supernovae, which occasionally reach naked-eye brightness.) Among these stars are many eclipsing binaries, Cepheid variables, and </w:t>
      </w:r>
      <w:proofErr w:type="spellStart"/>
      <w:r w:rsidRPr="00EE4592">
        <w:rPr>
          <w:rFonts w:ascii="宋体" w:eastAsia="宋体" w:hAnsi="宋体" w:cs="宋体"/>
          <w:kern w:val="0"/>
          <w:sz w:val="24"/>
          <w:szCs w:val="24"/>
        </w:rPr>
        <w:t>semiregular</w:t>
      </w:r>
      <w:proofErr w:type="spellEnd"/>
      <w:r w:rsidRPr="00EE4592">
        <w:rPr>
          <w:rFonts w:ascii="宋体" w:eastAsia="宋体" w:hAnsi="宋体" w:cs="宋体"/>
          <w:kern w:val="0"/>
          <w:sz w:val="24"/>
          <w:szCs w:val="24"/>
        </w:rPr>
        <w:t xml:space="preserve"> red variables, as well as a few long-period stars of the Mira type and the recurrent nova T Coronae Borealis. As many as 24 do not fade below magnitude 5.1 and so remain visible to the unaided eye all the time. It's interesting that only seven of these are south of the celestial equator, compared to 17 north of it. Could there be several undiscovered naked-eye variables in the southern sky waiting to be noticed?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Here is a personal list of my dozen favorite northern naked-eye variables, in no particular order. Many types of variable stars go unrepresented in this sample, since many are low-luminosity objects too faint to be visible without a telescope or vary too slightly for their changes to be visually noticeable. Small binoculars will help in observing the fainter phases of some of these stars, especially if you don't have really dark skies.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All the light curves in this article resulted from hundreds of naked-eye observations by the author. Each plotted point is the average of between seven and 11 brightness estimates made on different dates. For clarity, data are repeated to cover more than one cycle.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proofErr w:type="spellStart"/>
      <w:r w:rsidRPr="00EE4592">
        <w:rPr>
          <w:rFonts w:ascii="宋体" w:eastAsia="宋体" w:hAnsi="宋体" w:cs="宋体"/>
          <w:b/>
          <w:bCs/>
          <w:kern w:val="0"/>
          <w:sz w:val="24"/>
          <w:szCs w:val="24"/>
        </w:rPr>
        <w:t>Algol</w:t>
      </w:r>
      <w:proofErr w:type="spellEnd"/>
      <w:r w:rsidRPr="00EE4592">
        <w:rPr>
          <w:rFonts w:ascii="宋体" w:eastAsia="宋体" w:hAnsi="宋体" w:cs="宋体"/>
          <w:b/>
          <w:bCs/>
          <w:kern w:val="0"/>
          <w:sz w:val="24"/>
          <w:szCs w:val="24"/>
        </w:rPr>
        <w:t xml:space="preserve"> and Lambda </w:t>
      </w:r>
      <w:proofErr w:type="spellStart"/>
      <w:r w:rsidRPr="00EE4592">
        <w:rPr>
          <w:rFonts w:ascii="宋体" w:eastAsia="宋体" w:hAnsi="宋体" w:cs="宋体"/>
          <w:b/>
          <w:bCs/>
          <w:kern w:val="0"/>
          <w:sz w:val="24"/>
          <w:szCs w:val="24"/>
        </w:rPr>
        <w:t>Tauri</w:t>
      </w:r>
      <w:proofErr w:type="spellEnd"/>
      <w:r w:rsidRPr="00EE4592">
        <w:rPr>
          <w:rFonts w:ascii="宋体" w:eastAsia="宋体" w:hAnsi="宋体" w:cs="宋体"/>
          <w:kern w:val="0"/>
          <w:sz w:val="24"/>
          <w:szCs w:val="24"/>
        </w:rPr>
        <w:t xml:space="preserve"> </w:t>
      </w:r>
    </w:p>
    <w:p w:rsidR="00EE4592" w:rsidRPr="00EE4592" w:rsidRDefault="00EE4592" w:rsidP="00EE4592">
      <w:pPr>
        <w:widowControl/>
        <w:jc w:val="left"/>
        <w:rPr>
          <w:rFonts w:ascii="宋体" w:eastAsia="宋体" w:hAnsi="宋体" w:cs="宋体"/>
          <w:kern w:val="0"/>
          <w:sz w:val="24"/>
          <w:szCs w:val="24"/>
        </w:rPr>
      </w:pPr>
      <w:r>
        <w:rPr>
          <w:rFonts w:ascii="宋体" w:eastAsia="宋体" w:hAnsi="宋体" w:cs="宋体"/>
          <w:noProof/>
          <w:color w:val="0000FF"/>
          <w:kern w:val="0"/>
          <w:sz w:val="24"/>
          <w:szCs w:val="24"/>
        </w:rPr>
        <w:drawing>
          <wp:inline distT="0" distB="0" distL="0" distR="0">
            <wp:extent cx="1160780" cy="1670050"/>
            <wp:effectExtent l="19050" t="0" r="1270" b="0"/>
            <wp:docPr id="1" name="Picture 1" descr="Finder chart and light curve of Algol">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der chart and light curve of Algol">
                      <a:hlinkClick r:id="rId5"/>
                    </pic:cNvPr>
                    <pic:cNvPicPr>
                      <a:picLocks noChangeAspect="1" noChangeArrowheads="1"/>
                    </pic:cNvPicPr>
                  </pic:nvPicPr>
                  <pic:blipFill>
                    <a:blip r:embed="rId6" cstate="print"/>
                    <a:srcRect/>
                    <a:stretch>
                      <a:fillRect/>
                    </a:stretch>
                  </pic:blipFill>
                  <pic:spPr bwMode="auto">
                    <a:xfrm>
                      <a:off x="0" y="0"/>
                      <a:ext cx="1160780" cy="1670050"/>
                    </a:xfrm>
                    <a:prstGeom prst="rect">
                      <a:avLst/>
                    </a:prstGeom>
                    <a:noFill/>
                    <a:ln w="9525">
                      <a:noFill/>
                      <a:miter lim="800000"/>
                      <a:headEnd/>
                      <a:tailEnd/>
                    </a:ln>
                  </pic:spPr>
                </pic:pic>
              </a:graphicData>
            </a:graphic>
          </wp:inline>
        </w:drawing>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kern w:val="0"/>
          <w:sz w:val="24"/>
          <w:szCs w:val="24"/>
        </w:rPr>
        <w:t xml:space="preserve">Finder chart and light curve of </w:t>
      </w:r>
      <w:proofErr w:type="spellStart"/>
      <w:r w:rsidRPr="00EE4592">
        <w:rPr>
          <w:rFonts w:ascii="宋体" w:eastAsia="宋体" w:hAnsi="宋体" w:cs="宋体"/>
          <w:kern w:val="0"/>
          <w:sz w:val="24"/>
          <w:szCs w:val="24"/>
        </w:rPr>
        <w:t>Algol</w:t>
      </w:r>
      <w:proofErr w:type="spellEnd"/>
      <w:r w:rsidRPr="00EE4592">
        <w:rPr>
          <w:rFonts w:ascii="宋体" w:eastAsia="宋体" w:hAnsi="宋体" w:cs="宋体"/>
          <w:kern w:val="0"/>
          <w:sz w:val="24"/>
          <w:szCs w:val="24"/>
        </w:rPr>
        <w:t>, an eclipsing binary star.</w:t>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i/>
          <w:iCs/>
          <w:kern w:val="0"/>
          <w:sz w:val="24"/>
          <w:szCs w:val="24"/>
        </w:rPr>
        <w:lastRenderedPageBreak/>
        <w:t>Sky &amp; Telescope illustration</w:t>
      </w:r>
    </w:p>
    <w:p w:rsidR="00EE4592" w:rsidRPr="00EE4592" w:rsidRDefault="00EE4592" w:rsidP="00EE4592">
      <w:pPr>
        <w:widowControl/>
        <w:jc w:val="left"/>
        <w:rPr>
          <w:rFonts w:ascii="宋体" w:eastAsia="宋体" w:hAnsi="宋体" w:cs="宋体"/>
          <w:kern w:val="0"/>
          <w:sz w:val="24"/>
          <w:szCs w:val="24"/>
        </w:rPr>
      </w:pPr>
      <w:proofErr w:type="spellStart"/>
      <w:r w:rsidRPr="00EE4592">
        <w:rPr>
          <w:rFonts w:ascii="宋体" w:eastAsia="宋体" w:hAnsi="宋体" w:cs="宋体"/>
          <w:b/>
          <w:bCs/>
          <w:kern w:val="0"/>
          <w:sz w:val="24"/>
          <w:szCs w:val="24"/>
        </w:rPr>
        <w:t>Algol</w:t>
      </w:r>
      <w:proofErr w:type="spellEnd"/>
      <w:r w:rsidRPr="00EE4592">
        <w:rPr>
          <w:rFonts w:ascii="宋体" w:eastAsia="宋体" w:hAnsi="宋体" w:cs="宋体"/>
          <w:kern w:val="0"/>
          <w:sz w:val="24"/>
          <w:szCs w:val="24"/>
        </w:rPr>
        <w:t xml:space="preserve"> (Beta </w:t>
      </w:r>
      <w:proofErr w:type="spellStart"/>
      <w:r w:rsidRPr="00EE4592">
        <w:rPr>
          <w:rFonts w:ascii="宋体" w:eastAsia="宋体" w:hAnsi="宋体" w:cs="宋体"/>
          <w:kern w:val="0"/>
          <w:sz w:val="24"/>
          <w:szCs w:val="24"/>
        </w:rPr>
        <w:t>Persei</w:t>
      </w:r>
      <w:proofErr w:type="spellEnd"/>
      <w:r w:rsidRPr="00EE4592">
        <w:rPr>
          <w:rFonts w:ascii="宋体" w:eastAsia="宋体" w:hAnsi="宋体" w:cs="宋体"/>
          <w:kern w:val="0"/>
          <w:sz w:val="24"/>
          <w:szCs w:val="24"/>
        </w:rPr>
        <w:t xml:space="preserve">), the prototype eclipsing binary, dips from magnitude 2.1 to 3.4 every 2.87 days. Each eclipse, including the partial phases, takes nearly 10 hours. The </w:t>
      </w:r>
      <w:proofErr w:type="spellStart"/>
      <w:r w:rsidRPr="00EE4592">
        <w:rPr>
          <w:rFonts w:ascii="宋体" w:eastAsia="宋体" w:hAnsi="宋体" w:cs="宋体"/>
          <w:kern w:val="0"/>
          <w:sz w:val="24"/>
          <w:szCs w:val="24"/>
        </w:rPr>
        <w:t>dimmings</w:t>
      </w:r>
      <w:proofErr w:type="spellEnd"/>
      <w:r w:rsidRPr="00EE4592">
        <w:rPr>
          <w:rFonts w:ascii="宋体" w:eastAsia="宋体" w:hAnsi="宋体" w:cs="宋体"/>
          <w:kern w:val="0"/>
          <w:sz w:val="24"/>
          <w:szCs w:val="24"/>
        </w:rPr>
        <w:t xml:space="preserve"> are most obvious for the two hours that the star stays close to minimum light. </w:t>
      </w:r>
      <w:proofErr w:type="spellStart"/>
      <w:r w:rsidRPr="00EE4592">
        <w:rPr>
          <w:rFonts w:ascii="宋体" w:eastAsia="宋体" w:hAnsi="宋体" w:cs="宋体"/>
          <w:kern w:val="0"/>
          <w:sz w:val="24"/>
          <w:szCs w:val="24"/>
        </w:rPr>
        <w:t>Algol</w:t>
      </w:r>
      <w:proofErr w:type="spellEnd"/>
      <w:r w:rsidRPr="00EE4592">
        <w:rPr>
          <w:rFonts w:ascii="宋体" w:eastAsia="宋体" w:hAnsi="宋体" w:cs="宋体"/>
          <w:kern w:val="0"/>
          <w:sz w:val="24"/>
          <w:szCs w:val="24"/>
        </w:rPr>
        <w:t xml:space="preserve"> is a star of fall and winter evenings. A comparison-star chart for estimating </w:t>
      </w:r>
      <w:proofErr w:type="spellStart"/>
      <w:r w:rsidRPr="00EE4592">
        <w:rPr>
          <w:rFonts w:ascii="宋体" w:eastAsia="宋体" w:hAnsi="宋体" w:cs="宋体"/>
          <w:kern w:val="0"/>
          <w:sz w:val="24"/>
          <w:szCs w:val="24"/>
        </w:rPr>
        <w:t>Algol's</w:t>
      </w:r>
      <w:proofErr w:type="spellEnd"/>
      <w:r w:rsidRPr="00EE4592">
        <w:rPr>
          <w:rFonts w:ascii="宋体" w:eastAsia="宋体" w:hAnsi="宋体" w:cs="宋体"/>
          <w:kern w:val="0"/>
          <w:sz w:val="24"/>
          <w:szCs w:val="24"/>
        </w:rPr>
        <w:t xml:space="preserve"> magnitude appeared in the November 1996 issue of </w:t>
      </w:r>
      <w:r w:rsidRPr="00EE4592">
        <w:rPr>
          <w:rFonts w:ascii="宋体" w:eastAsia="宋体" w:hAnsi="宋体" w:cs="宋体"/>
          <w:i/>
          <w:iCs/>
          <w:kern w:val="0"/>
          <w:sz w:val="24"/>
          <w:szCs w:val="24"/>
        </w:rPr>
        <w:t>Sky &amp; Telescope</w:t>
      </w:r>
      <w:r w:rsidRPr="00EE4592">
        <w:rPr>
          <w:rFonts w:ascii="宋体" w:eastAsia="宋体" w:hAnsi="宋体" w:cs="宋体"/>
          <w:kern w:val="0"/>
          <w:sz w:val="24"/>
          <w:szCs w:val="24"/>
        </w:rPr>
        <w:t xml:space="preserve">, page 66. (For tips on estimating a variable's brightness, see </w:t>
      </w:r>
      <w:hyperlink r:id="rId7" w:history="1">
        <w:r w:rsidRPr="00EE4592">
          <w:rPr>
            <w:rFonts w:ascii="宋体" w:eastAsia="宋体" w:hAnsi="宋体" w:cs="宋体"/>
            <w:color w:val="0000FF"/>
            <w:kern w:val="0"/>
            <w:sz w:val="24"/>
            <w:szCs w:val="24"/>
            <w:u w:val="single"/>
          </w:rPr>
          <w:t>"The Lure of Variable Stars."</w:t>
        </w:r>
      </w:hyperlink>
      <w:r w:rsidRPr="00EE4592">
        <w:rPr>
          <w:rFonts w:ascii="宋体" w:eastAsia="宋体" w:hAnsi="宋体" w:cs="宋体"/>
          <w:kern w:val="0"/>
          <w:sz w:val="24"/>
          <w:szCs w:val="24"/>
        </w:rPr>
        <w:t xml:space="preserve">)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Nearby Gamma </w:t>
      </w:r>
      <w:proofErr w:type="spellStart"/>
      <w:r w:rsidRPr="00EE4592">
        <w:rPr>
          <w:rFonts w:ascii="宋体" w:eastAsia="宋体" w:hAnsi="宋体" w:cs="宋体"/>
          <w:kern w:val="0"/>
          <w:sz w:val="24"/>
          <w:szCs w:val="24"/>
        </w:rPr>
        <w:t>Andromedae</w:t>
      </w:r>
      <w:proofErr w:type="spellEnd"/>
      <w:r w:rsidRPr="00EE4592">
        <w:rPr>
          <w:rFonts w:ascii="宋体" w:eastAsia="宋体" w:hAnsi="宋体" w:cs="宋体"/>
          <w:kern w:val="0"/>
          <w:sz w:val="24"/>
          <w:szCs w:val="24"/>
        </w:rPr>
        <w:t xml:space="preserve">, magnitude </w:t>
      </w:r>
      <w:proofErr w:type="gramStart"/>
      <w:r w:rsidRPr="00EE4592">
        <w:rPr>
          <w:rFonts w:ascii="宋体" w:eastAsia="宋体" w:hAnsi="宋体" w:cs="宋体"/>
          <w:kern w:val="0"/>
          <w:sz w:val="24"/>
          <w:szCs w:val="24"/>
        </w:rPr>
        <w:t>2.1,</w:t>
      </w:r>
      <w:proofErr w:type="gramEnd"/>
      <w:r w:rsidRPr="00EE4592">
        <w:rPr>
          <w:rFonts w:ascii="宋体" w:eastAsia="宋体" w:hAnsi="宋体" w:cs="宋体"/>
          <w:kern w:val="0"/>
          <w:sz w:val="24"/>
          <w:szCs w:val="24"/>
        </w:rPr>
        <w:t xml:space="preserve"> makes a handy comparison for first-glance checks. To monitor </w:t>
      </w:r>
      <w:proofErr w:type="spellStart"/>
      <w:r w:rsidRPr="00EE4592">
        <w:rPr>
          <w:rFonts w:ascii="宋体" w:eastAsia="宋体" w:hAnsi="宋体" w:cs="宋体"/>
          <w:kern w:val="0"/>
          <w:sz w:val="24"/>
          <w:szCs w:val="24"/>
        </w:rPr>
        <w:t>Algol</w:t>
      </w:r>
      <w:proofErr w:type="spellEnd"/>
      <w:r w:rsidRPr="00EE4592">
        <w:rPr>
          <w:rFonts w:ascii="宋体" w:eastAsia="宋体" w:hAnsi="宋体" w:cs="宋体"/>
          <w:kern w:val="0"/>
          <w:sz w:val="24"/>
          <w:szCs w:val="24"/>
        </w:rPr>
        <w:t xml:space="preserve"> more closely, make a visual brightness estimate every half hour for as many hours as possible spanning a predicted eclipse. You can derive the time of </w:t>
      </w:r>
      <w:proofErr w:type="spellStart"/>
      <w:r w:rsidRPr="00EE4592">
        <w:rPr>
          <w:rFonts w:ascii="宋体" w:eastAsia="宋体" w:hAnsi="宋体" w:cs="宋体"/>
          <w:kern w:val="0"/>
          <w:sz w:val="24"/>
          <w:szCs w:val="24"/>
        </w:rPr>
        <w:t>mideclipse</w:t>
      </w:r>
      <w:proofErr w:type="spellEnd"/>
      <w:r w:rsidRPr="00EE4592">
        <w:rPr>
          <w:rFonts w:ascii="宋体" w:eastAsia="宋体" w:hAnsi="宋体" w:cs="宋体"/>
          <w:kern w:val="0"/>
          <w:sz w:val="24"/>
          <w:szCs w:val="24"/>
        </w:rPr>
        <w:t xml:space="preserve"> from a graph of your magnitudes. Such timings provide a useful check on the accuracy of the predictions.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Alternatively, you can estimate the star's magnitude once or twice a night and start making more frequent observations if it is noticeably fainter than normal. In this way, I obtained the star's complete light curve. It showed that the eclipses were coming appreciably later than predicted at the time. My light curve even contains a hint of the secondary minimum halfway between the primary eclipses. This is only 0.05 </w:t>
      </w:r>
      <w:proofErr w:type="gramStart"/>
      <w:r w:rsidRPr="00EE4592">
        <w:rPr>
          <w:rFonts w:ascii="宋体" w:eastAsia="宋体" w:hAnsi="宋体" w:cs="宋体"/>
          <w:kern w:val="0"/>
          <w:sz w:val="24"/>
          <w:szCs w:val="24"/>
        </w:rPr>
        <w:t>magnitude</w:t>
      </w:r>
      <w:proofErr w:type="gramEnd"/>
      <w:r w:rsidRPr="00EE4592">
        <w:rPr>
          <w:rFonts w:ascii="宋体" w:eastAsia="宋体" w:hAnsi="宋体" w:cs="宋体"/>
          <w:kern w:val="0"/>
          <w:sz w:val="24"/>
          <w:szCs w:val="24"/>
        </w:rPr>
        <w:t xml:space="preserve"> deep, though, and I was completely unaware of it at the time of the observations. </w:t>
      </w:r>
    </w:p>
    <w:p w:rsidR="00EE4592" w:rsidRPr="00EE4592" w:rsidRDefault="00EE4592" w:rsidP="00EE4592">
      <w:pPr>
        <w:widowControl/>
        <w:jc w:val="left"/>
        <w:rPr>
          <w:rFonts w:ascii="宋体" w:eastAsia="宋体" w:hAnsi="宋体" w:cs="宋体"/>
          <w:kern w:val="0"/>
          <w:sz w:val="24"/>
          <w:szCs w:val="24"/>
        </w:rPr>
      </w:pPr>
      <w:r>
        <w:rPr>
          <w:rFonts w:ascii="宋体" w:eastAsia="宋体" w:hAnsi="宋体" w:cs="宋体"/>
          <w:noProof/>
          <w:color w:val="0000FF"/>
          <w:kern w:val="0"/>
          <w:sz w:val="24"/>
          <w:szCs w:val="24"/>
        </w:rPr>
        <w:drawing>
          <wp:inline distT="0" distB="0" distL="0" distR="0">
            <wp:extent cx="1208405" cy="1670050"/>
            <wp:effectExtent l="19050" t="0" r="0" b="0"/>
            <wp:docPr id="2" name="Picture 2" descr="Finder chart and light curve of Lambda Tau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der chart and light curve of Lambda Tauri">
                      <a:hlinkClick r:id="rId8"/>
                    </pic:cNvPr>
                    <pic:cNvPicPr>
                      <a:picLocks noChangeAspect="1" noChangeArrowheads="1"/>
                    </pic:cNvPicPr>
                  </pic:nvPicPr>
                  <pic:blipFill>
                    <a:blip r:embed="rId9" cstate="print"/>
                    <a:srcRect/>
                    <a:stretch>
                      <a:fillRect/>
                    </a:stretch>
                  </pic:blipFill>
                  <pic:spPr bwMode="auto">
                    <a:xfrm>
                      <a:off x="0" y="0"/>
                      <a:ext cx="1208405" cy="1670050"/>
                    </a:xfrm>
                    <a:prstGeom prst="rect">
                      <a:avLst/>
                    </a:prstGeom>
                    <a:noFill/>
                    <a:ln w="9525">
                      <a:noFill/>
                      <a:miter lim="800000"/>
                      <a:headEnd/>
                      <a:tailEnd/>
                    </a:ln>
                  </pic:spPr>
                </pic:pic>
              </a:graphicData>
            </a:graphic>
          </wp:inline>
        </w:drawing>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kern w:val="0"/>
          <w:sz w:val="24"/>
          <w:szCs w:val="24"/>
        </w:rPr>
        <w:t xml:space="preserve">Finder chart and light curve of Lambda </w:t>
      </w:r>
      <w:proofErr w:type="spellStart"/>
      <w:r w:rsidRPr="00EE4592">
        <w:rPr>
          <w:rFonts w:ascii="宋体" w:eastAsia="宋体" w:hAnsi="宋体" w:cs="宋体"/>
          <w:kern w:val="0"/>
          <w:sz w:val="24"/>
          <w:szCs w:val="24"/>
        </w:rPr>
        <w:t>Tauri</w:t>
      </w:r>
      <w:proofErr w:type="spellEnd"/>
      <w:r w:rsidRPr="00EE4592">
        <w:rPr>
          <w:rFonts w:ascii="宋体" w:eastAsia="宋体" w:hAnsi="宋体" w:cs="宋体"/>
          <w:kern w:val="0"/>
          <w:sz w:val="24"/>
          <w:szCs w:val="24"/>
        </w:rPr>
        <w:t>, an eclipsing binary star.</w:t>
      </w:r>
    </w:p>
    <w:p w:rsidR="00EE4592" w:rsidRPr="00EE4592" w:rsidRDefault="00EE4592" w:rsidP="00EE4592">
      <w:pPr>
        <w:widowControl/>
        <w:jc w:val="left"/>
        <w:rPr>
          <w:rFonts w:ascii="宋体" w:eastAsia="宋体" w:hAnsi="宋体" w:cs="宋体"/>
          <w:kern w:val="0"/>
          <w:sz w:val="24"/>
          <w:szCs w:val="24"/>
        </w:rPr>
      </w:pPr>
      <w:proofErr w:type="gramStart"/>
      <w:r w:rsidRPr="00EE4592">
        <w:rPr>
          <w:rFonts w:ascii="宋体" w:eastAsia="宋体" w:hAnsi="宋体" w:cs="宋体"/>
          <w:i/>
          <w:iCs/>
          <w:kern w:val="0"/>
          <w:sz w:val="24"/>
          <w:szCs w:val="24"/>
        </w:rPr>
        <w:t>Sky &amp; Telescope illustration.</w:t>
      </w:r>
      <w:proofErr w:type="gramEnd"/>
    </w:p>
    <w:p w:rsidR="00EE4592" w:rsidRPr="00EE4592" w:rsidRDefault="00EE4592" w:rsidP="00EE4592">
      <w:pPr>
        <w:widowControl/>
        <w:jc w:val="left"/>
        <w:rPr>
          <w:rFonts w:ascii="宋体" w:eastAsia="宋体" w:hAnsi="宋体" w:cs="宋体"/>
          <w:kern w:val="0"/>
          <w:sz w:val="24"/>
          <w:szCs w:val="24"/>
        </w:rPr>
      </w:pPr>
      <w:hyperlink r:id="rId10" w:anchor="UT" w:history="1">
        <w:r w:rsidRPr="00EE4592">
          <w:rPr>
            <w:rFonts w:ascii="宋体" w:eastAsia="宋体" w:hAnsi="宋体" w:cs="宋体"/>
            <w:color w:val="0000FF"/>
            <w:kern w:val="0"/>
            <w:sz w:val="24"/>
            <w:szCs w:val="24"/>
            <w:u w:val="single"/>
          </w:rPr>
          <w:t>Universal Times</w:t>
        </w:r>
      </w:hyperlink>
      <w:r w:rsidRPr="00EE4592">
        <w:rPr>
          <w:rFonts w:ascii="宋体" w:eastAsia="宋体" w:hAnsi="宋体" w:cs="宋体"/>
          <w:kern w:val="0"/>
          <w:sz w:val="24"/>
          <w:szCs w:val="24"/>
        </w:rPr>
        <w:t xml:space="preserve"> and dates of </w:t>
      </w:r>
      <w:proofErr w:type="spellStart"/>
      <w:r w:rsidRPr="00EE4592">
        <w:rPr>
          <w:rFonts w:ascii="宋体" w:eastAsia="宋体" w:hAnsi="宋体" w:cs="宋体"/>
          <w:kern w:val="0"/>
          <w:sz w:val="24"/>
          <w:szCs w:val="24"/>
        </w:rPr>
        <w:t>Algol's</w:t>
      </w:r>
      <w:proofErr w:type="spellEnd"/>
      <w:r w:rsidRPr="00EE4592">
        <w:rPr>
          <w:rFonts w:ascii="宋体" w:eastAsia="宋体" w:hAnsi="宋体" w:cs="宋体"/>
          <w:kern w:val="0"/>
          <w:sz w:val="24"/>
          <w:szCs w:val="24"/>
        </w:rPr>
        <w:t xml:space="preserve"> </w:t>
      </w:r>
      <w:proofErr w:type="spellStart"/>
      <w:r w:rsidRPr="00EE4592">
        <w:rPr>
          <w:rFonts w:ascii="宋体" w:eastAsia="宋体" w:hAnsi="宋体" w:cs="宋体"/>
          <w:kern w:val="0"/>
          <w:sz w:val="24"/>
          <w:szCs w:val="24"/>
        </w:rPr>
        <w:t>fadings</w:t>
      </w:r>
      <w:proofErr w:type="spellEnd"/>
      <w:r w:rsidRPr="00EE4592">
        <w:rPr>
          <w:rFonts w:ascii="宋体" w:eastAsia="宋体" w:hAnsi="宋体" w:cs="宋体"/>
          <w:kern w:val="0"/>
          <w:sz w:val="24"/>
          <w:szCs w:val="24"/>
        </w:rPr>
        <w:t xml:space="preserve"> are available online in the companion article, </w:t>
      </w:r>
      <w:hyperlink r:id="rId11" w:history="1">
        <w:r w:rsidRPr="00EE4592">
          <w:rPr>
            <w:rFonts w:ascii="宋体" w:eastAsia="宋体" w:hAnsi="宋体" w:cs="宋体"/>
            <w:color w:val="0000FF"/>
            <w:kern w:val="0"/>
            <w:sz w:val="24"/>
            <w:szCs w:val="24"/>
            <w:u w:val="single"/>
          </w:rPr>
          <w:t>"The Minima of Algol."</w:t>
        </w:r>
      </w:hyperlink>
      <w:r w:rsidRPr="00EE4592">
        <w:rPr>
          <w:rFonts w:ascii="宋体" w:eastAsia="宋体" w:hAnsi="宋体" w:cs="宋体"/>
          <w:kern w:val="0"/>
          <w:sz w:val="24"/>
          <w:szCs w:val="24"/>
        </w:rPr>
        <w:t xml:space="preserve">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b/>
          <w:bCs/>
          <w:kern w:val="0"/>
          <w:sz w:val="24"/>
          <w:szCs w:val="24"/>
        </w:rPr>
        <w:t xml:space="preserve">Lambda </w:t>
      </w:r>
      <w:proofErr w:type="spellStart"/>
      <w:r w:rsidRPr="00EE4592">
        <w:rPr>
          <w:rFonts w:ascii="宋体" w:eastAsia="宋体" w:hAnsi="宋体" w:cs="宋体"/>
          <w:b/>
          <w:bCs/>
          <w:kern w:val="0"/>
          <w:sz w:val="24"/>
          <w:szCs w:val="24"/>
        </w:rPr>
        <w:t>Tauri</w:t>
      </w:r>
      <w:proofErr w:type="spellEnd"/>
      <w:r w:rsidRPr="00EE4592">
        <w:rPr>
          <w:rFonts w:ascii="宋体" w:eastAsia="宋体" w:hAnsi="宋体" w:cs="宋体"/>
          <w:kern w:val="0"/>
          <w:sz w:val="24"/>
          <w:szCs w:val="24"/>
        </w:rPr>
        <w:t xml:space="preserve"> in the back of the Bull is another </w:t>
      </w:r>
      <w:proofErr w:type="spellStart"/>
      <w:r w:rsidRPr="00EE4592">
        <w:rPr>
          <w:rFonts w:ascii="宋体" w:eastAsia="宋体" w:hAnsi="宋体" w:cs="宋体"/>
          <w:kern w:val="0"/>
          <w:sz w:val="24"/>
          <w:szCs w:val="24"/>
        </w:rPr>
        <w:t>Algol</w:t>
      </w:r>
      <w:proofErr w:type="spellEnd"/>
      <w:r w:rsidRPr="00EE4592">
        <w:rPr>
          <w:rFonts w:ascii="宋体" w:eastAsia="宋体" w:hAnsi="宋体" w:cs="宋体"/>
          <w:kern w:val="0"/>
          <w:sz w:val="24"/>
          <w:szCs w:val="24"/>
        </w:rPr>
        <w:t xml:space="preserve">-type eclipsing binary, less well known due to its smaller magnitude range of 3.4 to 3.9. </w:t>
      </w:r>
      <w:proofErr w:type="gramStart"/>
      <w:r w:rsidRPr="00EE4592">
        <w:rPr>
          <w:rFonts w:ascii="宋体" w:eastAsia="宋体" w:hAnsi="宋体" w:cs="宋体"/>
          <w:kern w:val="0"/>
          <w:sz w:val="24"/>
          <w:szCs w:val="24"/>
        </w:rPr>
        <w:t>The eclipses last 14 hours, too long to cover in a single night.</w:t>
      </w:r>
      <w:proofErr w:type="gramEnd"/>
      <w:r w:rsidRPr="00EE4592">
        <w:rPr>
          <w:rFonts w:ascii="宋体" w:eastAsia="宋体" w:hAnsi="宋体" w:cs="宋体"/>
          <w:kern w:val="0"/>
          <w:sz w:val="24"/>
          <w:szCs w:val="24"/>
        </w:rPr>
        <w:t xml:space="preserve"> But enough random observations will define the light curve well. The period (3.953 days) is just an hour short of four days, so once the eclipses start coming in the evening, they will repeat every four days for about a month.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lastRenderedPageBreak/>
        <w:t xml:space="preserve">In addition to the primary minimum, my light curve shows the 0.2-magnitude secondary minimum. As in the case of </w:t>
      </w:r>
      <w:proofErr w:type="spellStart"/>
      <w:r w:rsidRPr="00EE4592">
        <w:rPr>
          <w:rFonts w:ascii="宋体" w:eastAsia="宋体" w:hAnsi="宋体" w:cs="宋体"/>
          <w:kern w:val="0"/>
          <w:sz w:val="24"/>
          <w:szCs w:val="24"/>
        </w:rPr>
        <w:t>Algol</w:t>
      </w:r>
      <w:proofErr w:type="spellEnd"/>
      <w:r w:rsidRPr="00EE4592">
        <w:rPr>
          <w:rFonts w:ascii="宋体" w:eastAsia="宋体" w:hAnsi="宋体" w:cs="宋体"/>
          <w:kern w:val="0"/>
          <w:sz w:val="24"/>
          <w:szCs w:val="24"/>
        </w:rPr>
        <w:t xml:space="preserve">, there was a significant difference between the observed and predicted times of minimum light. Accurate photoelectric magnitudes for suitable comparison stars are readily available in modern publications such as </w:t>
      </w:r>
      <w:hyperlink r:id="rId12" w:tgtFrame="new_window" w:history="1">
        <w:r w:rsidRPr="00EE4592">
          <w:rPr>
            <w:rFonts w:ascii="宋体" w:eastAsia="宋体" w:hAnsi="宋体" w:cs="宋体"/>
            <w:i/>
            <w:iCs/>
            <w:color w:val="0000FF"/>
            <w:kern w:val="0"/>
            <w:sz w:val="24"/>
            <w:szCs w:val="24"/>
            <w:u w:val="single"/>
          </w:rPr>
          <w:t>Sky Catalogue 2000.0, Volume 1</w:t>
        </w:r>
        <w:r w:rsidRPr="00EE4592">
          <w:rPr>
            <w:rFonts w:ascii="宋体" w:eastAsia="宋体" w:hAnsi="宋体" w:cs="宋体"/>
            <w:color w:val="0000FF"/>
            <w:kern w:val="0"/>
            <w:sz w:val="24"/>
            <w:szCs w:val="24"/>
            <w:u w:val="single"/>
          </w:rPr>
          <w:t>.</w:t>
        </w:r>
      </w:hyperlink>
      <w:r w:rsidRPr="00EE4592">
        <w:rPr>
          <w:rFonts w:ascii="宋体" w:eastAsia="宋体" w:hAnsi="宋体" w:cs="宋体"/>
          <w:kern w:val="0"/>
          <w:sz w:val="24"/>
          <w:szCs w:val="24"/>
        </w:rPr>
        <w:t xml:space="preserve">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b/>
          <w:bCs/>
          <w:kern w:val="0"/>
          <w:sz w:val="24"/>
          <w:szCs w:val="24"/>
        </w:rPr>
        <w:t xml:space="preserve">Beta </w:t>
      </w:r>
      <w:proofErr w:type="spellStart"/>
      <w:r w:rsidRPr="00EE4592">
        <w:rPr>
          <w:rFonts w:ascii="宋体" w:eastAsia="宋体" w:hAnsi="宋体" w:cs="宋体"/>
          <w:b/>
          <w:bCs/>
          <w:kern w:val="0"/>
          <w:sz w:val="24"/>
          <w:szCs w:val="24"/>
        </w:rPr>
        <w:t>Lyrae</w:t>
      </w:r>
      <w:proofErr w:type="spellEnd"/>
      <w:r w:rsidRPr="00EE4592">
        <w:rPr>
          <w:rFonts w:ascii="宋体" w:eastAsia="宋体" w:hAnsi="宋体" w:cs="宋体"/>
          <w:b/>
          <w:bCs/>
          <w:kern w:val="0"/>
          <w:sz w:val="24"/>
          <w:szCs w:val="24"/>
        </w:rPr>
        <w:t xml:space="preserve"> and Delta </w:t>
      </w:r>
      <w:proofErr w:type="spellStart"/>
      <w:r w:rsidRPr="00EE4592">
        <w:rPr>
          <w:rFonts w:ascii="宋体" w:eastAsia="宋体" w:hAnsi="宋体" w:cs="宋体"/>
          <w:b/>
          <w:bCs/>
          <w:kern w:val="0"/>
          <w:sz w:val="24"/>
          <w:szCs w:val="24"/>
        </w:rPr>
        <w:t>Cephei</w:t>
      </w:r>
      <w:proofErr w:type="spellEnd"/>
      <w:r w:rsidRPr="00EE4592">
        <w:rPr>
          <w:rFonts w:ascii="宋体" w:eastAsia="宋体" w:hAnsi="宋体" w:cs="宋体"/>
          <w:kern w:val="0"/>
          <w:sz w:val="24"/>
          <w:szCs w:val="24"/>
        </w:rPr>
        <w:t xml:space="preserve"> </w:t>
      </w:r>
    </w:p>
    <w:p w:rsidR="00EE4592" w:rsidRPr="00EE4592" w:rsidRDefault="00EE4592" w:rsidP="00EE4592">
      <w:pPr>
        <w:widowControl/>
        <w:jc w:val="left"/>
        <w:rPr>
          <w:rFonts w:ascii="宋体" w:eastAsia="宋体" w:hAnsi="宋体" w:cs="宋体"/>
          <w:kern w:val="0"/>
          <w:sz w:val="24"/>
          <w:szCs w:val="24"/>
        </w:rPr>
      </w:pPr>
      <w:r>
        <w:rPr>
          <w:rFonts w:ascii="宋体" w:eastAsia="宋体" w:hAnsi="宋体" w:cs="宋体"/>
          <w:noProof/>
          <w:color w:val="0000FF"/>
          <w:kern w:val="0"/>
          <w:sz w:val="24"/>
          <w:szCs w:val="24"/>
        </w:rPr>
        <w:drawing>
          <wp:inline distT="0" distB="0" distL="0" distR="0">
            <wp:extent cx="1741170" cy="1670050"/>
            <wp:effectExtent l="19050" t="0" r="0" b="0"/>
            <wp:docPr id="3" name="Picture 3" descr="Finder chart and light curve of Beta Lyra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der chart and light curve of Beta Lyrae">
                      <a:hlinkClick r:id="rId13"/>
                    </pic:cNvPr>
                    <pic:cNvPicPr>
                      <a:picLocks noChangeAspect="1" noChangeArrowheads="1"/>
                    </pic:cNvPicPr>
                  </pic:nvPicPr>
                  <pic:blipFill>
                    <a:blip r:embed="rId14" cstate="print"/>
                    <a:srcRect/>
                    <a:stretch>
                      <a:fillRect/>
                    </a:stretch>
                  </pic:blipFill>
                  <pic:spPr bwMode="auto">
                    <a:xfrm>
                      <a:off x="0" y="0"/>
                      <a:ext cx="1741170" cy="1670050"/>
                    </a:xfrm>
                    <a:prstGeom prst="rect">
                      <a:avLst/>
                    </a:prstGeom>
                    <a:noFill/>
                    <a:ln w="9525">
                      <a:noFill/>
                      <a:miter lim="800000"/>
                      <a:headEnd/>
                      <a:tailEnd/>
                    </a:ln>
                  </pic:spPr>
                </pic:pic>
              </a:graphicData>
            </a:graphic>
          </wp:inline>
        </w:drawing>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kern w:val="0"/>
          <w:sz w:val="24"/>
          <w:szCs w:val="24"/>
        </w:rPr>
        <w:t xml:space="preserve">Finder chart and light curve of Beta </w:t>
      </w:r>
      <w:proofErr w:type="spellStart"/>
      <w:r w:rsidRPr="00EE4592">
        <w:rPr>
          <w:rFonts w:ascii="宋体" w:eastAsia="宋体" w:hAnsi="宋体" w:cs="宋体"/>
          <w:kern w:val="0"/>
          <w:sz w:val="24"/>
          <w:szCs w:val="24"/>
        </w:rPr>
        <w:t>Lyrae</w:t>
      </w:r>
      <w:proofErr w:type="spellEnd"/>
      <w:r w:rsidRPr="00EE4592">
        <w:rPr>
          <w:rFonts w:ascii="宋体" w:eastAsia="宋体" w:hAnsi="宋体" w:cs="宋体"/>
          <w:kern w:val="0"/>
          <w:sz w:val="24"/>
          <w:szCs w:val="24"/>
        </w:rPr>
        <w:t>, an eclipsing binary star.</w:t>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i/>
          <w:iCs/>
          <w:kern w:val="0"/>
          <w:sz w:val="24"/>
          <w:szCs w:val="24"/>
        </w:rPr>
        <w:t>Sky &amp; Telescope illustration</w:t>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b/>
          <w:bCs/>
          <w:kern w:val="0"/>
          <w:sz w:val="24"/>
          <w:szCs w:val="24"/>
        </w:rPr>
        <w:t xml:space="preserve">Beta </w:t>
      </w:r>
      <w:proofErr w:type="spellStart"/>
      <w:r w:rsidRPr="00EE4592">
        <w:rPr>
          <w:rFonts w:ascii="宋体" w:eastAsia="宋体" w:hAnsi="宋体" w:cs="宋体"/>
          <w:b/>
          <w:bCs/>
          <w:kern w:val="0"/>
          <w:sz w:val="24"/>
          <w:szCs w:val="24"/>
        </w:rPr>
        <w:t>Lyrae</w:t>
      </w:r>
      <w:proofErr w:type="spellEnd"/>
      <w:r w:rsidRPr="00EE4592">
        <w:rPr>
          <w:rFonts w:ascii="宋体" w:eastAsia="宋体" w:hAnsi="宋体" w:cs="宋体"/>
          <w:kern w:val="0"/>
          <w:sz w:val="24"/>
          <w:szCs w:val="24"/>
        </w:rPr>
        <w:t xml:space="preserve"> is an eclipsing binary of a different type. </w:t>
      </w:r>
      <w:proofErr w:type="spellStart"/>
      <w:r w:rsidRPr="00EE4592">
        <w:rPr>
          <w:rFonts w:ascii="宋体" w:eastAsia="宋体" w:hAnsi="宋体" w:cs="宋体"/>
          <w:kern w:val="0"/>
          <w:sz w:val="24"/>
          <w:szCs w:val="24"/>
        </w:rPr>
        <w:t>Algol</w:t>
      </w:r>
      <w:proofErr w:type="spellEnd"/>
      <w:r w:rsidRPr="00EE4592">
        <w:rPr>
          <w:rFonts w:ascii="宋体" w:eastAsia="宋体" w:hAnsi="宋体" w:cs="宋体"/>
          <w:kern w:val="0"/>
          <w:sz w:val="24"/>
          <w:szCs w:val="24"/>
        </w:rPr>
        <w:t xml:space="preserve">-type binaries appear nearly constant between eclipses, because the brighter star of the pair is approximately spherical. But Beta </w:t>
      </w:r>
      <w:proofErr w:type="spellStart"/>
      <w:r w:rsidRPr="00EE4592">
        <w:rPr>
          <w:rFonts w:ascii="宋体" w:eastAsia="宋体" w:hAnsi="宋体" w:cs="宋体"/>
          <w:kern w:val="0"/>
          <w:sz w:val="24"/>
          <w:szCs w:val="24"/>
        </w:rPr>
        <w:t>Lyrae's</w:t>
      </w:r>
      <w:proofErr w:type="spellEnd"/>
      <w:r w:rsidRPr="00EE4592">
        <w:rPr>
          <w:rFonts w:ascii="宋体" w:eastAsia="宋体" w:hAnsi="宋体" w:cs="宋体"/>
          <w:kern w:val="0"/>
          <w:sz w:val="24"/>
          <w:szCs w:val="24"/>
        </w:rPr>
        <w:t xml:space="preserve"> components are so close together that they are distorted into ellipsoids by each other's gravity. As the system revolves in its 12.94-day orbital period, we see continuous change at all phases of its light curve.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The magnitude range is cataloged as 3.3 to 4.4. The mean light curve from my own observations shows a smaller range, perhaps partly because of observational bias. See </w:t>
      </w:r>
      <w:r w:rsidRPr="00EE4592">
        <w:rPr>
          <w:rFonts w:ascii="宋体" w:eastAsia="宋体" w:hAnsi="宋体" w:cs="宋体"/>
          <w:i/>
          <w:iCs/>
          <w:kern w:val="0"/>
          <w:sz w:val="24"/>
          <w:szCs w:val="24"/>
        </w:rPr>
        <w:t>Sky &amp; Telescope</w:t>
      </w:r>
      <w:proofErr w:type="gramStart"/>
      <w:r w:rsidRPr="00EE4592">
        <w:rPr>
          <w:rFonts w:ascii="宋体" w:eastAsia="宋体" w:hAnsi="宋体" w:cs="宋体"/>
          <w:i/>
          <w:iCs/>
          <w:kern w:val="0"/>
          <w:sz w:val="24"/>
          <w:szCs w:val="24"/>
        </w:rPr>
        <w:t>:</w:t>
      </w:r>
      <w:r w:rsidRPr="00EE4592">
        <w:rPr>
          <w:rFonts w:ascii="宋体" w:eastAsia="宋体" w:hAnsi="宋体" w:cs="宋体"/>
          <w:kern w:val="0"/>
          <w:sz w:val="24"/>
          <w:szCs w:val="24"/>
        </w:rPr>
        <w:t>,</w:t>
      </w:r>
      <w:proofErr w:type="gramEnd"/>
      <w:r w:rsidRPr="00EE4592">
        <w:rPr>
          <w:rFonts w:ascii="宋体" w:eastAsia="宋体" w:hAnsi="宋体" w:cs="宋体"/>
          <w:kern w:val="0"/>
          <w:sz w:val="24"/>
          <w:szCs w:val="24"/>
        </w:rPr>
        <w:t xml:space="preserve"> June 1993, page 72, and June 1994, page 72, for more about watching this rapidly evolving binary star. </w:t>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b/>
          <w:bCs/>
          <w:kern w:val="0"/>
          <w:sz w:val="24"/>
          <w:szCs w:val="24"/>
        </w:rPr>
        <w:t xml:space="preserve">Delta </w:t>
      </w:r>
      <w:proofErr w:type="spellStart"/>
      <w:r w:rsidRPr="00EE4592">
        <w:rPr>
          <w:rFonts w:ascii="宋体" w:eastAsia="宋体" w:hAnsi="宋体" w:cs="宋体"/>
          <w:b/>
          <w:bCs/>
          <w:kern w:val="0"/>
          <w:sz w:val="24"/>
          <w:szCs w:val="24"/>
        </w:rPr>
        <w:t>Cephei</w:t>
      </w:r>
      <w:proofErr w:type="spellEnd"/>
      <w:r w:rsidRPr="00EE4592">
        <w:rPr>
          <w:rFonts w:ascii="宋体" w:eastAsia="宋体" w:hAnsi="宋体" w:cs="宋体"/>
          <w:kern w:val="0"/>
          <w:sz w:val="24"/>
          <w:szCs w:val="24"/>
        </w:rPr>
        <w:t xml:space="preserve"> is the prototype Cepheid variable, a class of giant stars that pulsate with periods proportional to their luminosity. This relationship is exploited by astronomers to determine the brightness — and thus distance — of </w:t>
      </w:r>
      <w:proofErr w:type="spellStart"/>
      <w:r w:rsidRPr="00EE4592">
        <w:rPr>
          <w:rFonts w:ascii="宋体" w:eastAsia="宋体" w:hAnsi="宋体" w:cs="宋体"/>
          <w:kern w:val="0"/>
          <w:sz w:val="24"/>
          <w:szCs w:val="24"/>
        </w:rPr>
        <w:t>Cepheids</w:t>
      </w:r>
      <w:proofErr w:type="spellEnd"/>
      <w:r w:rsidRPr="00EE4592">
        <w:rPr>
          <w:rFonts w:ascii="宋体" w:eastAsia="宋体" w:hAnsi="宋体" w:cs="宋体"/>
          <w:kern w:val="0"/>
          <w:sz w:val="24"/>
          <w:szCs w:val="24"/>
        </w:rPr>
        <w:t xml:space="preserve"> in other galaxies.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Delta's magnitude ranges from 3.5 to 4.4 in a cycle of 5.37 days. The fade from maximum to minimum is slower than the rise back to maximum, which takes less than two days.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b/>
          <w:bCs/>
          <w:kern w:val="0"/>
          <w:sz w:val="24"/>
          <w:szCs w:val="24"/>
        </w:rPr>
        <w:t xml:space="preserve">Zeta </w:t>
      </w:r>
      <w:proofErr w:type="spellStart"/>
      <w:r w:rsidRPr="00EE4592">
        <w:rPr>
          <w:rFonts w:ascii="宋体" w:eastAsia="宋体" w:hAnsi="宋体" w:cs="宋体"/>
          <w:b/>
          <w:bCs/>
          <w:kern w:val="0"/>
          <w:sz w:val="24"/>
          <w:szCs w:val="24"/>
        </w:rPr>
        <w:t>Geminorum</w:t>
      </w:r>
      <w:proofErr w:type="spellEnd"/>
      <w:r w:rsidRPr="00EE4592">
        <w:rPr>
          <w:rFonts w:ascii="宋体" w:eastAsia="宋体" w:hAnsi="宋体" w:cs="宋体"/>
          <w:b/>
          <w:bCs/>
          <w:kern w:val="0"/>
          <w:sz w:val="24"/>
          <w:szCs w:val="24"/>
        </w:rPr>
        <w:t xml:space="preserve">, Eta </w:t>
      </w:r>
      <w:proofErr w:type="spellStart"/>
      <w:r w:rsidRPr="00EE4592">
        <w:rPr>
          <w:rFonts w:ascii="宋体" w:eastAsia="宋体" w:hAnsi="宋体" w:cs="宋体"/>
          <w:b/>
          <w:bCs/>
          <w:kern w:val="0"/>
          <w:sz w:val="24"/>
          <w:szCs w:val="24"/>
        </w:rPr>
        <w:t>Aquilae</w:t>
      </w:r>
      <w:proofErr w:type="spellEnd"/>
      <w:r w:rsidRPr="00EE4592">
        <w:rPr>
          <w:rFonts w:ascii="宋体" w:eastAsia="宋体" w:hAnsi="宋体" w:cs="宋体"/>
          <w:b/>
          <w:bCs/>
          <w:kern w:val="0"/>
          <w:sz w:val="24"/>
          <w:szCs w:val="24"/>
        </w:rPr>
        <w:t>, and Others</w:t>
      </w:r>
      <w:r w:rsidRPr="00EE4592">
        <w:rPr>
          <w:rFonts w:ascii="宋体" w:eastAsia="宋体" w:hAnsi="宋体" w:cs="宋体"/>
          <w:kern w:val="0"/>
          <w:sz w:val="24"/>
          <w:szCs w:val="24"/>
        </w:rPr>
        <w:t xml:space="preserve"> </w:t>
      </w:r>
    </w:p>
    <w:p w:rsidR="00EE4592" w:rsidRPr="00EE4592" w:rsidRDefault="00EE4592" w:rsidP="00EE4592">
      <w:pPr>
        <w:widowControl/>
        <w:jc w:val="left"/>
        <w:rPr>
          <w:rFonts w:ascii="宋体" w:eastAsia="宋体" w:hAnsi="宋体" w:cs="宋体"/>
          <w:kern w:val="0"/>
          <w:sz w:val="24"/>
          <w:szCs w:val="24"/>
        </w:rPr>
      </w:pPr>
      <w:r>
        <w:rPr>
          <w:rFonts w:ascii="宋体" w:eastAsia="宋体" w:hAnsi="宋体" w:cs="宋体"/>
          <w:noProof/>
          <w:color w:val="0000FF"/>
          <w:kern w:val="0"/>
          <w:sz w:val="24"/>
          <w:szCs w:val="24"/>
        </w:rPr>
        <w:lastRenderedPageBreak/>
        <w:drawing>
          <wp:inline distT="0" distB="0" distL="0" distR="0">
            <wp:extent cx="1311910" cy="1670050"/>
            <wp:effectExtent l="19050" t="0" r="2540" b="0"/>
            <wp:docPr id="7" name="Picture 7" descr="Finder chart and light curve for Zeta Geminorum">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nder chart and light curve for Zeta Geminorum">
                      <a:hlinkClick r:id="rId15"/>
                    </pic:cNvPr>
                    <pic:cNvPicPr>
                      <a:picLocks noChangeAspect="1" noChangeArrowheads="1"/>
                    </pic:cNvPicPr>
                  </pic:nvPicPr>
                  <pic:blipFill>
                    <a:blip r:embed="rId16" cstate="print"/>
                    <a:srcRect/>
                    <a:stretch>
                      <a:fillRect/>
                    </a:stretch>
                  </pic:blipFill>
                  <pic:spPr bwMode="auto">
                    <a:xfrm>
                      <a:off x="0" y="0"/>
                      <a:ext cx="1311910" cy="1670050"/>
                    </a:xfrm>
                    <a:prstGeom prst="rect">
                      <a:avLst/>
                    </a:prstGeom>
                    <a:noFill/>
                    <a:ln w="9525">
                      <a:noFill/>
                      <a:miter lim="800000"/>
                      <a:headEnd/>
                      <a:tailEnd/>
                    </a:ln>
                  </pic:spPr>
                </pic:pic>
              </a:graphicData>
            </a:graphic>
          </wp:inline>
        </w:drawing>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kern w:val="0"/>
          <w:sz w:val="24"/>
          <w:szCs w:val="24"/>
        </w:rPr>
        <w:t xml:space="preserve">Finder chart and light curve for Zeta </w:t>
      </w:r>
      <w:proofErr w:type="spellStart"/>
      <w:r w:rsidRPr="00EE4592">
        <w:rPr>
          <w:rFonts w:ascii="宋体" w:eastAsia="宋体" w:hAnsi="宋体" w:cs="宋体"/>
          <w:kern w:val="0"/>
          <w:sz w:val="24"/>
          <w:szCs w:val="24"/>
        </w:rPr>
        <w:t>Geminorum</w:t>
      </w:r>
      <w:proofErr w:type="spellEnd"/>
      <w:r w:rsidRPr="00EE4592">
        <w:rPr>
          <w:rFonts w:ascii="宋体" w:eastAsia="宋体" w:hAnsi="宋体" w:cs="宋体"/>
          <w:kern w:val="0"/>
          <w:sz w:val="24"/>
          <w:szCs w:val="24"/>
        </w:rPr>
        <w:t>, a Cepheid variable star.</w:t>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i/>
          <w:iCs/>
          <w:kern w:val="0"/>
          <w:sz w:val="24"/>
          <w:szCs w:val="24"/>
        </w:rPr>
        <w:t>Sky &amp; Telescope illustration</w:t>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b/>
          <w:bCs/>
          <w:kern w:val="0"/>
          <w:sz w:val="24"/>
          <w:szCs w:val="24"/>
        </w:rPr>
        <w:t xml:space="preserve">Zeta </w:t>
      </w:r>
      <w:proofErr w:type="spellStart"/>
      <w:r w:rsidRPr="00EE4592">
        <w:rPr>
          <w:rFonts w:ascii="宋体" w:eastAsia="宋体" w:hAnsi="宋体" w:cs="宋体"/>
          <w:b/>
          <w:bCs/>
          <w:kern w:val="0"/>
          <w:sz w:val="24"/>
          <w:szCs w:val="24"/>
        </w:rPr>
        <w:t>Geminorum</w:t>
      </w:r>
      <w:proofErr w:type="spellEnd"/>
      <w:r w:rsidRPr="00EE4592">
        <w:rPr>
          <w:rFonts w:ascii="宋体" w:eastAsia="宋体" w:hAnsi="宋体" w:cs="宋体"/>
          <w:kern w:val="0"/>
          <w:sz w:val="24"/>
          <w:szCs w:val="24"/>
        </w:rPr>
        <w:t xml:space="preserve"> is another Cepheid variable. But its light curve is more symmetrical than the preceding two, with the declining and rising phases each taking half of the 10.15-day cycle. The magnitude range is 3.6 to 4.2. According to my light curves, all three </w:t>
      </w:r>
      <w:proofErr w:type="spellStart"/>
      <w:r w:rsidRPr="00EE4592">
        <w:rPr>
          <w:rFonts w:ascii="宋体" w:eastAsia="宋体" w:hAnsi="宋体" w:cs="宋体"/>
          <w:kern w:val="0"/>
          <w:sz w:val="24"/>
          <w:szCs w:val="24"/>
        </w:rPr>
        <w:t>Cepheids</w:t>
      </w:r>
      <w:proofErr w:type="spellEnd"/>
      <w:r w:rsidRPr="00EE4592">
        <w:rPr>
          <w:rFonts w:ascii="宋体" w:eastAsia="宋体" w:hAnsi="宋体" w:cs="宋体"/>
          <w:kern w:val="0"/>
          <w:sz w:val="24"/>
          <w:szCs w:val="24"/>
        </w:rPr>
        <w:t xml:space="preserve"> reached maximum light at the times predicted by the </w:t>
      </w:r>
      <w:r w:rsidRPr="00EE4592">
        <w:rPr>
          <w:rFonts w:ascii="宋体" w:eastAsia="宋体" w:hAnsi="宋体" w:cs="宋体"/>
          <w:i/>
          <w:iCs/>
          <w:kern w:val="0"/>
          <w:sz w:val="24"/>
          <w:szCs w:val="24"/>
        </w:rPr>
        <w:t>GCVS</w:t>
      </w:r>
      <w:r w:rsidRPr="00EE4592">
        <w:rPr>
          <w:rFonts w:ascii="宋体" w:eastAsia="宋体" w:hAnsi="宋体" w:cs="宋体"/>
          <w:kern w:val="0"/>
          <w:sz w:val="24"/>
          <w:szCs w:val="24"/>
        </w:rPr>
        <w:t xml:space="preserve">. Many </w:t>
      </w:r>
      <w:proofErr w:type="spellStart"/>
      <w:r w:rsidRPr="00EE4592">
        <w:rPr>
          <w:rFonts w:ascii="宋体" w:eastAsia="宋体" w:hAnsi="宋体" w:cs="宋体"/>
          <w:kern w:val="0"/>
          <w:sz w:val="24"/>
          <w:szCs w:val="24"/>
        </w:rPr>
        <w:t>Cepheids</w:t>
      </w:r>
      <w:proofErr w:type="spellEnd"/>
      <w:r w:rsidRPr="00EE4592">
        <w:rPr>
          <w:rFonts w:ascii="宋体" w:eastAsia="宋体" w:hAnsi="宋体" w:cs="宋体"/>
          <w:kern w:val="0"/>
          <w:sz w:val="24"/>
          <w:szCs w:val="24"/>
        </w:rPr>
        <w:t xml:space="preserve"> do have slightly variable periods, but the deviations from prediction are usually smaller than those often seen in eclipsing binaries.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Among the naked-eye variables are several red giant or supergiant stars that change irregularly or </w:t>
      </w:r>
      <w:proofErr w:type="spellStart"/>
      <w:r w:rsidRPr="00EE4592">
        <w:rPr>
          <w:rFonts w:ascii="宋体" w:eastAsia="宋体" w:hAnsi="宋体" w:cs="宋体"/>
          <w:kern w:val="0"/>
          <w:sz w:val="24"/>
          <w:szCs w:val="24"/>
        </w:rPr>
        <w:t>semiregularly</w:t>
      </w:r>
      <w:proofErr w:type="spellEnd"/>
      <w:r w:rsidRPr="00EE4592">
        <w:rPr>
          <w:rFonts w:ascii="宋体" w:eastAsia="宋体" w:hAnsi="宋体" w:cs="宋体"/>
          <w:kern w:val="0"/>
          <w:sz w:val="24"/>
          <w:szCs w:val="24"/>
        </w:rPr>
        <w:t xml:space="preserve">, with transient or multiple periodicities. </w:t>
      </w:r>
      <w:r w:rsidRPr="00EE4592">
        <w:rPr>
          <w:rFonts w:ascii="宋体" w:eastAsia="宋体" w:hAnsi="宋体" w:cs="宋体"/>
          <w:b/>
          <w:bCs/>
          <w:kern w:val="0"/>
          <w:sz w:val="24"/>
          <w:szCs w:val="24"/>
        </w:rPr>
        <w:t xml:space="preserve">Mu </w:t>
      </w:r>
      <w:proofErr w:type="spellStart"/>
      <w:r w:rsidRPr="00EE4592">
        <w:rPr>
          <w:rFonts w:ascii="宋体" w:eastAsia="宋体" w:hAnsi="宋体" w:cs="宋体"/>
          <w:b/>
          <w:bCs/>
          <w:kern w:val="0"/>
          <w:sz w:val="24"/>
          <w:szCs w:val="24"/>
        </w:rPr>
        <w:t>Cephei</w:t>
      </w:r>
      <w:proofErr w:type="spellEnd"/>
      <w:r w:rsidRPr="00EE4592">
        <w:rPr>
          <w:rFonts w:ascii="宋体" w:eastAsia="宋体" w:hAnsi="宋体" w:cs="宋体"/>
          <w:kern w:val="0"/>
          <w:sz w:val="24"/>
          <w:szCs w:val="24"/>
        </w:rPr>
        <w:t xml:space="preserve"> (magnitude 3.4-5.1, periods 2 and 12 years) and </w:t>
      </w:r>
      <w:r w:rsidRPr="00EE4592">
        <w:rPr>
          <w:rFonts w:ascii="宋体" w:eastAsia="宋体" w:hAnsi="宋体" w:cs="宋体"/>
          <w:b/>
          <w:bCs/>
          <w:kern w:val="0"/>
          <w:sz w:val="24"/>
          <w:szCs w:val="24"/>
        </w:rPr>
        <w:t xml:space="preserve">Alpha </w:t>
      </w:r>
      <w:proofErr w:type="spellStart"/>
      <w:r w:rsidRPr="00EE4592">
        <w:rPr>
          <w:rFonts w:ascii="宋体" w:eastAsia="宋体" w:hAnsi="宋体" w:cs="宋体"/>
          <w:b/>
          <w:bCs/>
          <w:kern w:val="0"/>
          <w:sz w:val="24"/>
          <w:szCs w:val="24"/>
        </w:rPr>
        <w:t>Herculis</w:t>
      </w:r>
      <w:proofErr w:type="spellEnd"/>
      <w:r w:rsidRPr="00EE4592">
        <w:rPr>
          <w:rFonts w:ascii="宋体" w:eastAsia="宋体" w:hAnsi="宋体" w:cs="宋体"/>
          <w:kern w:val="0"/>
          <w:sz w:val="24"/>
          <w:szCs w:val="24"/>
        </w:rPr>
        <w:t xml:space="preserve"> (2.7-4.0 with rough cycles of about 100 days and 6 years) show noticeable variations if you observe them patiently for long enough. </w:t>
      </w:r>
    </w:p>
    <w:p w:rsidR="00EE4592" w:rsidRPr="00EE4592" w:rsidRDefault="00EE4592" w:rsidP="00EE4592">
      <w:pPr>
        <w:widowControl/>
        <w:jc w:val="left"/>
        <w:rPr>
          <w:rFonts w:ascii="宋体" w:eastAsia="宋体" w:hAnsi="宋体" w:cs="宋体"/>
          <w:kern w:val="0"/>
          <w:sz w:val="24"/>
          <w:szCs w:val="24"/>
        </w:rPr>
      </w:pPr>
      <w:r>
        <w:rPr>
          <w:rFonts w:ascii="宋体" w:eastAsia="宋体" w:hAnsi="宋体" w:cs="宋体"/>
          <w:noProof/>
          <w:color w:val="0000FF"/>
          <w:kern w:val="0"/>
          <w:sz w:val="24"/>
          <w:szCs w:val="24"/>
        </w:rPr>
        <w:drawing>
          <wp:inline distT="0" distB="0" distL="0" distR="0">
            <wp:extent cx="1336040" cy="1670050"/>
            <wp:effectExtent l="19050" t="0" r="0" b="0"/>
            <wp:docPr id="8" name="Picture 8" descr="Finder chart and light curve of Eta Aquila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nder chart and light curve of Eta Aquilae">
                      <a:hlinkClick r:id="rId17"/>
                    </pic:cNvPr>
                    <pic:cNvPicPr>
                      <a:picLocks noChangeAspect="1" noChangeArrowheads="1"/>
                    </pic:cNvPicPr>
                  </pic:nvPicPr>
                  <pic:blipFill>
                    <a:blip r:embed="rId18" cstate="print"/>
                    <a:srcRect/>
                    <a:stretch>
                      <a:fillRect/>
                    </a:stretch>
                  </pic:blipFill>
                  <pic:spPr bwMode="auto">
                    <a:xfrm>
                      <a:off x="0" y="0"/>
                      <a:ext cx="1336040" cy="1670050"/>
                    </a:xfrm>
                    <a:prstGeom prst="rect">
                      <a:avLst/>
                    </a:prstGeom>
                    <a:noFill/>
                    <a:ln w="9525">
                      <a:noFill/>
                      <a:miter lim="800000"/>
                      <a:headEnd/>
                      <a:tailEnd/>
                    </a:ln>
                  </pic:spPr>
                </pic:pic>
              </a:graphicData>
            </a:graphic>
          </wp:inline>
        </w:drawing>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kern w:val="0"/>
          <w:sz w:val="24"/>
          <w:szCs w:val="24"/>
        </w:rPr>
        <w:t xml:space="preserve">Finder chart and light curve of Eta </w:t>
      </w:r>
      <w:proofErr w:type="spellStart"/>
      <w:r w:rsidRPr="00EE4592">
        <w:rPr>
          <w:rFonts w:ascii="宋体" w:eastAsia="宋体" w:hAnsi="宋体" w:cs="宋体"/>
          <w:kern w:val="0"/>
          <w:sz w:val="24"/>
          <w:szCs w:val="24"/>
        </w:rPr>
        <w:t>Aquilae</w:t>
      </w:r>
      <w:proofErr w:type="spellEnd"/>
      <w:r w:rsidRPr="00EE4592">
        <w:rPr>
          <w:rFonts w:ascii="宋体" w:eastAsia="宋体" w:hAnsi="宋体" w:cs="宋体"/>
          <w:kern w:val="0"/>
          <w:sz w:val="24"/>
          <w:szCs w:val="24"/>
        </w:rPr>
        <w:t>, a Cepheid variable star.</w:t>
      </w:r>
    </w:p>
    <w:p w:rsidR="00EE4592" w:rsidRPr="00EE4592" w:rsidRDefault="00EE4592" w:rsidP="00EE4592">
      <w:pPr>
        <w:widowControl/>
        <w:jc w:val="left"/>
        <w:rPr>
          <w:rFonts w:ascii="宋体" w:eastAsia="宋体" w:hAnsi="宋体" w:cs="宋体"/>
          <w:kern w:val="0"/>
          <w:sz w:val="24"/>
          <w:szCs w:val="24"/>
        </w:rPr>
      </w:pPr>
      <w:proofErr w:type="gramStart"/>
      <w:r w:rsidRPr="00EE4592">
        <w:rPr>
          <w:rFonts w:ascii="宋体" w:eastAsia="宋体" w:hAnsi="宋体" w:cs="宋体"/>
          <w:i/>
          <w:iCs/>
          <w:kern w:val="0"/>
          <w:sz w:val="24"/>
          <w:szCs w:val="24"/>
        </w:rPr>
        <w:t>Sky &amp; Telescope illustration.</w:t>
      </w:r>
      <w:proofErr w:type="gramEnd"/>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b/>
          <w:bCs/>
          <w:kern w:val="0"/>
          <w:sz w:val="24"/>
          <w:szCs w:val="24"/>
        </w:rPr>
        <w:t xml:space="preserve">Eta </w:t>
      </w:r>
      <w:proofErr w:type="spellStart"/>
      <w:r w:rsidRPr="00EE4592">
        <w:rPr>
          <w:rFonts w:ascii="宋体" w:eastAsia="宋体" w:hAnsi="宋体" w:cs="宋体"/>
          <w:b/>
          <w:bCs/>
          <w:kern w:val="0"/>
          <w:sz w:val="24"/>
          <w:szCs w:val="24"/>
        </w:rPr>
        <w:t>Geminorum</w:t>
      </w:r>
      <w:proofErr w:type="spellEnd"/>
      <w:r w:rsidRPr="00EE4592">
        <w:rPr>
          <w:rFonts w:ascii="宋体" w:eastAsia="宋体" w:hAnsi="宋体" w:cs="宋体"/>
          <w:kern w:val="0"/>
          <w:sz w:val="24"/>
          <w:szCs w:val="24"/>
        </w:rPr>
        <w:t xml:space="preserve"> is a binary star whose bright component is a </w:t>
      </w:r>
      <w:proofErr w:type="spellStart"/>
      <w:r w:rsidRPr="00EE4592">
        <w:rPr>
          <w:rFonts w:ascii="宋体" w:eastAsia="宋体" w:hAnsi="宋体" w:cs="宋体"/>
          <w:kern w:val="0"/>
          <w:sz w:val="24"/>
          <w:szCs w:val="24"/>
        </w:rPr>
        <w:t>semiregular</w:t>
      </w:r>
      <w:proofErr w:type="spellEnd"/>
      <w:r w:rsidRPr="00EE4592">
        <w:rPr>
          <w:rFonts w:ascii="宋体" w:eastAsia="宋体" w:hAnsi="宋体" w:cs="宋体"/>
          <w:kern w:val="0"/>
          <w:sz w:val="24"/>
          <w:szCs w:val="24"/>
        </w:rPr>
        <w:t xml:space="preserve"> red giant. </w:t>
      </w:r>
      <w:proofErr w:type="gramStart"/>
      <w:r w:rsidRPr="00EE4592">
        <w:rPr>
          <w:rFonts w:ascii="宋体" w:eastAsia="宋体" w:hAnsi="宋体" w:cs="宋体"/>
          <w:kern w:val="0"/>
          <w:sz w:val="24"/>
          <w:szCs w:val="24"/>
        </w:rPr>
        <w:t>Most of the time it varies only slightly from magnitude 3.2.</w:t>
      </w:r>
      <w:proofErr w:type="gramEnd"/>
      <w:r w:rsidRPr="00EE4592">
        <w:rPr>
          <w:rFonts w:ascii="宋体" w:eastAsia="宋体" w:hAnsi="宋体" w:cs="宋体"/>
          <w:kern w:val="0"/>
          <w:sz w:val="24"/>
          <w:szCs w:val="24"/>
        </w:rPr>
        <w:t xml:space="preserve"> But every 8.2 years the bright component is eclipsed by its companion star, causing the system's total light to drop to about 4.0. The next of these eclipses is expected in October 2012.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b/>
          <w:bCs/>
          <w:kern w:val="0"/>
          <w:sz w:val="24"/>
          <w:szCs w:val="24"/>
        </w:rPr>
        <w:t xml:space="preserve">Eta </w:t>
      </w:r>
      <w:proofErr w:type="spellStart"/>
      <w:r w:rsidRPr="00EE4592">
        <w:rPr>
          <w:rFonts w:ascii="宋体" w:eastAsia="宋体" w:hAnsi="宋体" w:cs="宋体"/>
          <w:b/>
          <w:bCs/>
          <w:kern w:val="0"/>
          <w:sz w:val="24"/>
          <w:szCs w:val="24"/>
        </w:rPr>
        <w:t>Aquilae</w:t>
      </w:r>
      <w:proofErr w:type="spellEnd"/>
      <w:r w:rsidRPr="00EE4592">
        <w:rPr>
          <w:rFonts w:ascii="宋体" w:eastAsia="宋体" w:hAnsi="宋体" w:cs="宋体"/>
          <w:kern w:val="0"/>
          <w:sz w:val="24"/>
          <w:szCs w:val="24"/>
        </w:rPr>
        <w:t xml:space="preserve">, a Cepheid of summer and fall, closely resembles Delta </w:t>
      </w:r>
      <w:proofErr w:type="spellStart"/>
      <w:r w:rsidRPr="00EE4592">
        <w:rPr>
          <w:rFonts w:ascii="宋体" w:eastAsia="宋体" w:hAnsi="宋体" w:cs="宋体"/>
          <w:kern w:val="0"/>
          <w:sz w:val="24"/>
          <w:szCs w:val="24"/>
        </w:rPr>
        <w:t>Cephei</w:t>
      </w:r>
      <w:proofErr w:type="spellEnd"/>
      <w:r w:rsidRPr="00EE4592">
        <w:rPr>
          <w:rFonts w:ascii="宋体" w:eastAsia="宋体" w:hAnsi="宋体" w:cs="宋体"/>
          <w:kern w:val="0"/>
          <w:sz w:val="24"/>
          <w:szCs w:val="24"/>
        </w:rPr>
        <w:t xml:space="preserve"> in its magnitude range, 3.5 to 4.4, and the general shape of its light </w:t>
      </w:r>
      <w:r w:rsidRPr="00EE4592">
        <w:rPr>
          <w:rFonts w:ascii="宋体" w:eastAsia="宋体" w:hAnsi="宋体" w:cs="宋体"/>
          <w:kern w:val="0"/>
          <w:sz w:val="24"/>
          <w:szCs w:val="24"/>
        </w:rPr>
        <w:lastRenderedPageBreak/>
        <w:t xml:space="preserve">curve. But its period is 7.18 days. About halfway down the decline there is a temporary reversal, visible as a small hump in my light curve.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b/>
          <w:bCs/>
          <w:kern w:val="0"/>
          <w:sz w:val="24"/>
          <w:szCs w:val="24"/>
        </w:rPr>
        <w:t xml:space="preserve">Mira, Gamma </w:t>
      </w:r>
      <w:proofErr w:type="spellStart"/>
      <w:r w:rsidRPr="00EE4592">
        <w:rPr>
          <w:rFonts w:ascii="宋体" w:eastAsia="宋体" w:hAnsi="宋体" w:cs="宋体"/>
          <w:b/>
          <w:bCs/>
          <w:kern w:val="0"/>
          <w:sz w:val="24"/>
          <w:szCs w:val="24"/>
        </w:rPr>
        <w:t>Cassiopeiae</w:t>
      </w:r>
      <w:proofErr w:type="spellEnd"/>
      <w:r w:rsidRPr="00EE4592">
        <w:rPr>
          <w:rFonts w:ascii="宋体" w:eastAsia="宋体" w:hAnsi="宋体" w:cs="宋体"/>
          <w:b/>
          <w:bCs/>
          <w:kern w:val="0"/>
          <w:sz w:val="24"/>
          <w:szCs w:val="24"/>
        </w:rPr>
        <w:t>, and Betelgeuse</w:t>
      </w:r>
      <w:r w:rsidRPr="00EE4592">
        <w:rPr>
          <w:rFonts w:ascii="宋体" w:eastAsia="宋体" w:hAnsi="宋体" w:cs="宋体"/>
          <w:kern w:val="0"/>
          <w:sz w:val="24"/>
          <w:szCs w:val="24"/>
        </w:rPr>
        <w:t xml:space="preserve"> </w:t>
      </w:r>
    </w:p>
    <w:p w:rsidR="00EE4592" w:rsidRPr="00EE4592" w:rsidRDefault="00EE4592" w:rsidP="00EE4592">
      <w:pPr>
        <w:widowControl/>
        <w:jc w:val="left"/>
        <w:rPr>
          <w:rFonts w:ascii="宋体" w:eastAsia="宋体" w:hAnsi="宋体" w:cs="宋体"/>
          <w:kern w:val="0"/>
          <w:sz w:val="24"/>
          <w:szCs w:val="24"/>
        </w:rPr>
      </w:pPr>
      <w:r>
        <w:rPr>
          <w:rFonts w:ascii="宋体" w:eastAsia="宋体" w:hAnsi="宋体" w:cs="宋体"/>
          <w:noProof/>
          <w:color w:val="0000FF"/>
          <w:kern w:val="0"/>
          <w:sz w:val="24"/>
          <w:szCs w:val="24"/>
        </w:rPr>
        <w:drawing>
          <wp:inline distT="0" distB="0" distL="0" distR="0">
            <wp:extent cx="2616200" cy="1964055"/>
            <wp:effectExtent l="19050" t="0" r="0" b="0"/>
            <wp:docPr id="9" name="Picture 9" descr="Finder chart for Mir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nder chart for Mira">
                      <a:hlinkClick r:id="rId19"/>
                    </pic:cNvPr>
                    <pic:cNvPicPr>
                      <a:picLocks noChangeAspect="1" noChangeArrowheads="1"/>
                    </pic:cNvPicPr>
                  </pic:nvPicPr>
                  <pic:blipFill>
                    <a:blip r:embed="rId20" cstate="print"/>
                    <a:srcRect/>
                    <a:stretch>
                      <a:fillRect/>
                    </a:stretch>
                  </pic:blipFill>
                  <pic:spPr bwMode="auto">
                    <a:xfrm>
                      <a:off x="0" y="0"/>
                      <a:ext cx="2616200" cy="1964055"/>
                    </a:xfrm>
                    <a:prstGeom prst="rect">
                      <a:avLst/>
                    </a:prstGeom>
                    <a:noFill/>
                    <a:ln w="9525">
                      <a:noFill/>
                      <a:miter lim="800000"/>
                      <a:headEnd/>
                      <a:tailEnd/>
                    </a:ln>
                  </pic:spPr>
                </pic:pic>
              </a:graphicData>
            </a:graphic>
          </wp:inline>
        </w:drawing>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kern w:val="0"/>
          <w:sz w:val="24"/>
          <w:szCs w:val="24"/>
        </w:rPr>
        <w:t xml:space="preserve">In August 2002, the famous variable star Mira was an easy naked-eye target before dawn. The star is located some 10° southwest of the head of </w:t>
      </w:r>
      <w:proofErr w:type="spellStart"/>
      <w:r w:rsidRPr="00EE4592">
        <w:rPr>
          <w:rFonts w:ascii="宋体" w:eastAsia="宋体" w:hAnsi="宋体" w:cs="宋体"/>
          <w:kern w:val="0"/>
          <w:sz w:val="24"/>
          <w:szCs w:val="24"/>
        </w:rPr>
        <w:t>Cetus</w:t>
      </w:r>
      <w:proofErr w:type="spellEnd"/>
      <w:r w:rsidRPr="00EE4592">
        <w:rPr>
          <w:rFonts w:ascii="宋体" w:eastAsia="宋体" w:hAnsi="宋体" w:cs="宋体"/>
          <w:kern w:val="0"/>
          <w:sz w:val="24"/>
          <w:szCs w:val="24"/>
        </w:rPr>
        <w:t>. At maximum brilliance it can outshine Alpha (</w:t>
      </w:r>
      <w:r w:rsidRPr="00EE4592">
        <w:rPr>
          <w:rFonts w:ascii="Symbol" w:eastAsia="宋体" w:hAnsi="Symbol" w:cs="宋体"/>
          <w:kern w:val="0"/>
          <w:sz w:val="24"/>
          <w:szCs w:val="24"/>
        </w:rPr>
        <w:t></w:t>
      </w:r>
      <w:r w:rsidRPr="00EE4592">
        <w:rPr>
          <w:rFonts w:ascii="宋体" w:eastAsia="宋体" w:hAnsi="宋体" w:cs="宋体"/>
          <w:kern w:val="0"/>
          <w:sz w:val="24"/>
          <w:szCs w:val="24"/>
        </w:rPr>
        <w:t xml:space="preserve">) </w:t>
      </w:r>
      <w:proofErr w:type="spellStart"/>
      <w:r w:rsidRPr="00EE4592">
        <w:rPr>
          <w:rFonts w:ascii="宋体" w:eastAsia="宋体" w:hAnsi="宋体" w:cs="宋体"/>
          <w:kern w:val="0"/>
          <w:sz w:val="24"/>
          <w:szCs w:val="24"/>
        </w:rPr>
        <w:t>Ceti</w:t>
      </w:r>
      <w:proofErr w:type="spellEnd"/>
      <w:r w:rsidRPr="00EE4592">
        <w:rPr>
          <w:rFonts w:ascii="宋体" w:eastAsia="宋体" w:hAnsi="宋体" w:cs="宋体"/>
          <w:kern w:val="0"/>
          <w:sz w:val="24"/>
          <w:szCs w:val="24"/>
        </w:rPr>
        <w:t xml:space="preserve"> and become almost as bright as Alpha </w:t>
      </w:r>
      <w:proofErr w:type="spellStart"/>
      <w:r w:rsidRPr="00EE4592">
        <w:rPr>
          <w:rFonts w:ascii="宋体" w:eastAsia="宋体" w:hAnsi="宋体" w:cs="宋体"/>
          <w:kern w:val="0"/>
          <w:sz w:val="24"/>
          <w:szCs w:val="24"/>
        </w:rPr>
        <w:t>Arietis</w:t>
      </w:r>
      <w:proofErr w:type="spellEnd"/>
      <w:r w:rsidRPr="00EE4592">
        <w:rPr>
          <w:rFonts w:ascii="宋体" w:eastAsia="宋体" w:hAnsi="宋体" w:cs="宋体"/>
          <w:kern w:val="0"/>
          <w:sz w:val="24"/>
          <w:szCs w:val="24"/>
        </w:rPr>
        <w:t xml:space="preserve"> or Beta (</w:t>
      </w:r>
      <w:r w:rsidRPr="00EE4592">
        <w:rPr>
          <w:rFonts w:ascii="Symbol" w:eastAsia="宋体" w:hAnsi="Symbol" w:cs="宋体"/>
          <w:kern w:val="0"/>
          <w:sz w:val="24"/>
          <w:szCs w:val="24"/>
        </w:rPr>
        <w:t></w:t>
      </w:r>
      <w:r w:rsidRPr="00EE4592">
        <w:rPr>
          <w:rFonts w:ascii="宋体" w:eastAsia="宋体" w:hAnsi="宋体" w:cs="宋体"/>
          <w:kern w:val="0"/>
          <w:sz w:val="24"/>
          <w:szCs w:val="24"/>
        </w:rPr>
        <w:t xml:space="preserve">) </w:t>
      </w:r>
      <w:proofErr w:type="spellStart"/>
      <w:r w:rsidRPr="00EE4592">
        <w:rPr>
          <w:rFonts w:ascii="宋体" w:eastAsia="宋体" w:hAnsi="宋体" w:cs="宋体"/>
          <w:kern w:val="0"/>
          <w:sz w:val="24"/>
          <w:szCs w:val="24"/>
        </w:rPr>
        <w:t>Ceti</w:t>
      </w:r>
      <w:proofErr w:type="spellEnd"/>
      <w:r w:rsidRPr="00EE4592">
        <w:rPr>
          <w:rFonts w:ascii="宋体" w:eastAsia="宋体" w:hAnsi="宋体" w:cs="宋体"/>
          <w:kern w:val="0"/>
          <w:sz w:val="24"/>
          <w:szCs w:val="24"/>
        </w:rPr>
        <w:t>. But a few months after maximum, Mira has faded so much that binoculars are needed to pick it out among the fainter stars on the finder chart (click to view). Comparison-star magnitudes, provided by the AAVSO, are given to the nearest tenth with the decimal points omitted.</w:t>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i/>
          <w:iCs/>
          <w:kern w:val="0"/>
          <w:sz w:val="24"/>
          <w:szCs w:val="24"/>
        </w:rPr>
        <w:t>Source: Sky Catalogue 2000.0 database.</w:t>
      </w:r>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kern w:val="0"/>
          <w:sz w:val="24"/>
          <w:szCs w:val="24"/>
        </w:rPr>
        <w:t xml:space="preserve">When it comes to pulsating giants we can hardly pass up </w:t>
      </w:r>
      <w:r w:rsidRPr="00EE4592">
        <w:rPr>
          <w:rFonts w:ascii="宋体" w:eastAsia="宋体" w:hAnsi="宋体" w:cs="宋体"/>
          <w:b/>
          <w:bCs/>
          <w:kern w:val="0"/>
          <w:sz w:val="24"/>
          <w:szCs w:val="24"/>
        </w:rPr>
        <w:t>Mira</w:t>
      </w:r>
      <w:r w:rsidRPr="00EE4592">
        <w:rPr>
          <w:rFonts w:ascii="宋体" w:eastAsia="宋体" w:hAnsi="宋体" w:cs="宋体"/>
          <w:kern w:val="0"/>
          <w:sz w:val="24"/>
          <w:szCs w:val="24"/>
        </w:rPr>
        <w:t xml:space="preserve">, Omicron </w:t>
      </w:r>
      <w:proofErr w:type="spellStart"/>
      <w:r w:rsidRPr="00EE4592">
        <w:rPr>
          <w:rFonts w:ascii="宋体" w:eastAsia="宋体" w:hAnsi="宋体" w:cs="宋体"/>
          <w:kern w:val="0"/>
          <w:sz w:val="24"/>
          <w:szCs w:val="24"/>
        </w:rPr>
        <w:t>Ceti</w:t>
      </w:r>
      <w:proofErr w:type="spellEnd"/>
      <w:r w:rsidRPr="00EE4592">
        <w:rPr>
          <w:rFonts w:ascii="宋体" w:eastAsia="宋体" w:hAnsi="宋体" w:cs="宋体"/>
          <w:kern w:val="0"/>
          <w:sz w:val="24"/>
          <w:szCs w:val="24"/>
        </w:rPr>
        <w:t xml:space="preserve">. With a declination of -3° it doesn't quite meet our criterion of being in the north celestial hemisphere, but this seems like splitting hairs. Mira had an unusually brilliant maximum in the winter of 1996-97. At a typical peak of its cycle Mira reaches magnitude 3.4, but in early February 1997 it topped out at about 2.5 and stayed there for the rest of the month.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Mira is the brightest of the red long-period variables, and (again barring novae and supernovae) it presents the most radical changes that can be seen with the naked eye beyond the solar system. Mira's period of 332 days means its maxima come one month earlier each succeeding year. In 2009, maximum brightness occurred in late November; in 2010 maximum is predicted for late October. But the date, like the peak brightness, is never exactly predictable.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The unstable hot star </w:t>
      </w:r>
      <w:r w:rsidRPr="00EE4592">
        <w:rPr>
          <w:rFonts w:ascii="宋体" w:eastAsia="宋体" w:hAnsi="宋体" w:cs="宋体"/>
          <w:b/>
          <w:bCs/>
          <w:kern w:val="0"/>
          <w:sz w:val="24"/>
          <w:szCs w:val="24"/>
        </w:rPr>
        <w:t xml:space="preserve">Gamma </w:t>
      </w:r>
      <w:proofErr w:type="spellStart"/>
      <w:r w:rsidRPr="00EE4592">
        <w:rPr>
          <w:rFonts w:ascii="宋体" w:eastAsia="宋体" w:hAnsi="宋体" w:cs="宋体"/>
          <w:b/>
          <w:bCs/>
          <w:kern w:val="0"/>
          <w:sz w:val="24"/>
          <w:szCs w:val="24"/>
        </w:rPr>
        <w:t>Cassiopeiae</w:t>
      </w:r>
      <w:proofErr w:type="spellEnd"/>
      <w:r w:rsidRPr="00EE4592">
        <w:rPr>
          <w:rFonts w:ascii="宋体" w:eastAsia="宋体" w:hAnsi="宋体" w:cs="宋体"/>
          <w:kern w:val="0"/>
          <w:sz w:val="24"/>
          <w:szCs w:val="24"/>
        </w:rPr>
        <w:t xml:space="preserve"> is generally low in the north. Previously magnitude 2.25, it rose to 1.6 for many months in 1937 when it ejected a shell of gas. The familiar W pattern of Cassiopeia looked noticeably different. After fading to 3rd magnitude in 1940, Gamma slowly brightened to 2.2 by 1966. Since then it has shown little visible change, but there is no telling when it might again act up. </w:t>
      </w:r>
    </w:p>
    <w:p w:rsidR="00EE4592" w:rsidRPr="00EE4592" w:rsidRDefault="00EE4592" w:rsidP="00EE4592">
      <w:pPr>
        <w:widowControl/>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1932305" cy="3569970"/>
            <wp:effectExtent l="19050" t="0" r="0" b="0"/>
            <wp:docPr id="10" name="Picture 10" descr="Betelgeuse finder chart and light cu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etelgeuse finder chart and light curve"/>
                    <pic:cNvPicPr>
                      <a:picLocks noChangeAspect="1" noChangeArrowheads="1"/>
                    </pic:cNvPicPr>
                  </pic:nvPicPr>
                  <pic:blipFill>
                    <a:blip r:embed="rId21" cstate="print"/>
                    <a:srcRect/>
                    <a:stretch>
                      <a:fillRect/>
                    </a:stretch>
                  </pic:blipFill>
                  <pic:spPr bwMode="auto">
                    <a:xfrm>
                      <a:off x="0" y="0"/>
                      <a:ext cx="1932305" cy="3569970"/>
                    </a:xfrm>
                    <a:prstGeom prst="rect">
                      <a:avLst/>
                    </a:prstGeom>
                    <a:noFill/>
                    <a:ln w="9525">
                      <a:noFill/>
                      <a:miter lim="800000"/>
                      <a:headEnd/>
                      <a:tailEnd/>
                    </a:ln>
                  </pic:spPr>
                </pic:pic>
              </a:graphicData>
            </a:graphic>
          </wp:inline>
        </w:drawing>
      </w:r>
    </w:p>
    <w:p w:rsidR="00EE4592" w:rsidRPr="00EE4592" w:rsidRDefault="00EE4592" w:rsidP="00EE4592">
      <w:pPr>
        <w:widowControl/>
        <w:jc w:val="left"/>
        <w:rPr>
          <w:rFonts w:ascii="宋体" w:eastAsia="宋体" w:hAnsi="宋体" w:cs="宋体"/>
          <w:kern w:val="0"/>
          <w:sz w:val="24"/>
          <w:szCs w:val="24"/>
        </w:rPr>
      </w:pPr>
      <w:proofErr w:type="gramStart"/>
      <w:r w:rsidRPr="00EE4592">
        <w:rPr>
          <w:rFonts w:ascii="宋体" w:eastAsia="宋体" w:hAnsi="宋体" w:cs="宋体"/>
          <w:kern w:val="0"/>
          <w:sz w:val="24"/>
          <w:szCs w:val="24"/>
        </w:rPr>
        <w:t xml:space="preserve">A light curve of Betelgeuse's changes from September 1988 to January 1997, from photoelectric observations by Kevin </w:t>
      </w:r>
      <w:proofErr w:type="spellStart"/>
      <w:r w:rsidRPr="00EE4592">
        <w:rPr>
          <w:rFonts w:ascii="宋体" w:eastAsia="宋体" w:hAnsi="宋体" w:cs="宋体"/>
          <w:kern w:val="0"/>
          <w:sz w:val="24"/>
          <w:szCs w:val="24"/>
        </w:rPr>
        <w:t>Krisciunas</w:t>
      </w:r>
      <w:proofErr w:type="spellEnd"/>
      <w:r w:rsidRPr="00EE4592">
        <w:rPr>
          <w:rFonts w:ascii="宋体" w:eastAsia="宋体" w:hAnsi="宋体" w:cs="宋体"/>
          <w:kern w:val="0"/>
          <w:sz w:val="24"/>
          <w:szCs w:val="24"/>
        </w:rPr>
        <w:t xml:space="preserve"> at Mauna Kea, Hawaii, and Ken </w:t>
      </w:r>
      <w:proofErr w:type="spellStart"/>
      <w:r w:rsidRPr="00EE4592">
        <w:rPr>
          <w:rFonts w:ascii="宋体" w:eastAsia="宋体" w:hAnsi="宋体" w:cs="宋体"/>
          <w:kern w:val="0"/>
          <w:sz w:val="24"/>
          <w:szCs w:val="24"/>
        </w:rPr>
        <w:t>Luedeke</w:t>
      </w:r>
      <w:proofErr w:type="spellEnd"/>
      <w:r w:rsidRPr="00EE4592">
        <w:rPr>
          <w:rFonts w:ascii="宋体" w:eastAsia="宋体" w:hAnsi="宋体" w:cs="宋体"/>
          <w:kern w:val="0"/>
          <w:sz w:val="24"/>
          <w:szCs w:val="24"/>
        </w:rPr>
        <w:t xml:space="preserve"> in Albuquerque, New Mexico.</w:t>
      </w:r>
      <w:proofErr w:type="gramEnd"/>
      <w:r w:rsidRPr="00EE4592">
        <w:rPr>
          <w:rFonts w:ascii="宋体" w:eastAsia="宋体" w:hAnsi="宋体" w:cs="宋体"/>
          <w:kern w:val="0"/>
          <w:sz w:val="24"/>
          <w:szCs w:val="24"/>
        </w:rPr>
        <w:t xml:space="preserve"> </w:t>
      </w:r>
      <w:proofErr w:type="gramStart"/>
      <w:r w:rsidRPr="00EE4592">
        <w:rPr>
          <w:rFonts w:ascii="宋体" w:eastAsia="宋体" w:hAnsi="宋体" w:cs="宋体"/>
          <w:kern w:val="0"/>
          <w:sz w:val="24"/>
          <w:szCs w:val="24"/>
        </w:rPr>
        <w:t xml:space="preserve">Data courtesy </w:t>
      </w:r>
      <w:proofErr w:type="spellStart"/>
      <w:r w:rsidRPr="00EE4592">
        <w:rPr>
          <w:rFonts w:ascii="宋体" w:eastAsia="宋体" w:hAnsi="宋体" w:cs="宋体"/>
          <w:kern w:val="0"/>
          <w:sz w:val="24"/>
          <w:szCs w:val="24"/>
        </w:rPr>
        <w:t>Krisciunas</w:t>
      </w:r>
      <w:proofErr w:type="spellEnd"/>
      <w:r w:rsidRPr="00EE4592">
        <w:rPr>
          <w:rFonts w:ascii="宋体" w:eastAsia="宋体" w:hAnsi="宋体" w:cs="宋体"/>
          <w:kern w:val="0"/>
          <w:sz w:val="24"/>
          <w:szCs w:val="24"/>
        </w:rPr>
        <w:t>.</w:t>
      </w:r>
      <w:proofErr w:type="gramEnd"/>
    </w:p>
    <w:p w:rsidR="00EE4592" w:rsidRPr="00EE4592" w:rsidRDefault="00EE4592" w:rsidP="00EE4592">
      <w:pPr>
        <w:widowControl/>
        <w:jc w:val="left"/>
        <w:rPr>
          <w:rFonts w:ascii="宋体" w:eastAsia="宋体" w:hAnsi="宋体" w:cs="宋体"/>
          <w:kern w:val="0"/>
          <w:sz w:val="24"/>
          <w:szCs w:val="24"/>
        </w:rPr>
      </w:pPr>
      <w:proofErr w:type="gramStart"/>
      <w:r w:rsidRPr="00EE4592">
        <w:rPr>
          <w:rFonts w:ascii="宋体" w:eastAsia="宋体" w:hAnsi="宋体" w:cs="宋体"/>
          <w:i/>
          <w:iCs/>
          <w:kern w:val="0"/>
          <w:sz w:val="24"/>
          <w:szCs w:val="24"/>
        </w:rPr>
        <w:t>S&amp;T illustration.</w:t>
      </w:r>
      <w:proofErr w:type="gramEnd"/>
    </w:p>
    <w:p w:rsidR="00EE4592" w:rsidRPr="00EE4592" w:rsidRDefault="00EE4592" w:rsidP="00EE4592">
      <w:pPr>
        <w:widowControl/>
        <w:jc w:val="left"/>
        <w:rPr>
          <w:rFonts w:ascii="宋体" w:eastAsia="宋体" w:hAnsi="宋体" w:cs="宋体"/>
          <w:kern w:val="0"/>
          <w:sz w:val="24"/>
          <w:szCs w:val="24"/>
        </w:rPr>
      </w:pPr>
      <w:r w:rsidRPr="00EE4592">
        <w:rPr>
          <w:rFonts w:ascii="宋体" w:eastAsia="宋体" w:hAnsi="宋体" w:cs="宋体"/>
          <w:b/>
          <w:bCs/>
          <w:kern w:val="0"/>
          <w:sz w:val="24"/>
          <w:szCs w:val="24"/>
        </w:rPr>
        <w:t>AAVSO: The Variable-Star Experts</w:t>
      </w:r>
      <w:r w:rsidRPr="00EE4592">
        <w:rPr>
          <w:rFonts w:ascii="宋体" w:eastAsia="宋体" w:hAnsi="宋体" w:cs="宋体"/>
          <w:kern w:val="0"/>
          <w:sz w:val="24"/>
          <w:szCs w:val="24"/>
        </w:rPr>
        <w:t xml:space="preserve">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The </w:t>
      </w:r>
      <w:hyperlink r:id="rId22" w:tgtFrame="new_window" w:history="1">
        <w:r w:rsidRPr="00EE4592">
          <w:rPr>
            <w:rFonts w:ascii="宋体" w:eastAsia="宋体" w:hAnsi="宋体" w:cs="宋体"/>
            <w:color w:val="0000FF"/>
            <w:kern w:val="0"/>
            <w:sz w:val="24"/>
            <w:szCs w:val="24"/>
            <w:u w:val="single"/>
          </w:rPr>
          <w:t>American Association of Variable Star Observers</w:t>
        </w:r>
      </w:hyperlink>
      <w:r w:rsidRPr="00EE4592">
        <w:rPr>
          <w:rFonts w:ascii="宋体" w:eastAsia="宋体" w:hAnsi="宋体" w:cs="宋体"/>
          <w:kern w:val="0"/>
          <w:sz w:val="24"/>
          <w:szCs w:val="24"/>
        </w:rPr>
        <w:t xml:space="preserve"> (AAVSO) keeps track of all these stars, but isolated estimates of </w:t>
      </w:r>
      <w:proofErr w:type="spellStart"/>
      <w:r w:rsidRPr="00EE4592">
        <w:rPr>
          <w:rFonts w:ascii="宋体" w:eastAsia="宋体" w:hAnsi="宋体" w:cs="宋体"/>
          <w:kern w:val="0"/>
          <w:sz w:val="24"/>
          <w:szCs w:val="24"/>
        </w:rPr>
        <w:t>Algol</w:t>
      </w:r>
      <w:proofErr w:type="spellEnd"/>
      <w:r w:rsidRPr="00EE4592">
        <w:rPr>
          <w:rFonts w:ascii="宋体" w:eastAsia="宋体" w:hAnsi="宋体" w:cs="宋体"/>
          <w:kern w:val="0"/>
          <w:sz w:val="24"/>
          <w:szCs w:val="24"/>
        </w:rPr>
        <w:t xml:space="preserve"> and Lambda </w:t>
      </w:r>
      <w:proofErr w:type="spellStart"/>
      <w:r w:rsidRPr="00EE4592">
        <w:rPr>
          <w:rFonts w:ascii="宋体" w:eastAsia="宋体" w:hAnsi="宋体" w:cs="宋体"/>
          <w:kern w:val="0"/>
          <w:sz w:val="24"/>
          <w:szCs w:val="24"/>
        </w:rPr>
        <w:t>Tauri</w:t>
      </w:r>
      <w:proofErr w:type="spellEnd"/>
      <w:r w:rsidRPr="00EE4592">
        <w:rPr>
          <w:rFonts w:ascii="宋体" w:eastAsia="宋体" w:hAnsi="宋体" w:cs="宋体"/>
          <w:kern w:val="0"/>
          <w:sz w:val="24"/>
          <w:szCs w:val="24"/>
        </w:rPr>
        <w:t xml:space="preserve"> made at random times are of little value. For these eclipsing stars, the AAVSO prefers to receive series of estimates made during the course of an eclipse, from which the time of minimum can be determined. In the case of Lambda </w:t>
      </w:r>
      <w:proofErr w:type="spellStart"/>
      <w:r w:rsidRPr="00EE4592">
        <w:rPr>
          <w:rFonts w:ascii="宋体" w:eastAsia="宋体" w:hAnsi="宋体" w:cs="宋体"/>
          <w:kern w:val="0"/>
          <w:sz w:val="24"/>
          <w:szCs w:val="24"/>
        </w:rPr>
        <w:t>Tauri</w:t>
      </w:r>
      <w:proofErr w:type="spellEnd"/>
      <w:r w:rsidRPr="00EE4592">
        <w:rPr>
          <w:rFonts w:ascii="宋体" w:eastAsia="宋体" w:hAnsi="宋体" w:cs="宋体"/>
          <w:kern w:val="0"/>
          <w:sz w:val="24"/>
          <w:szCs w:val="24"/>
        </w:rPr>
        <w:t xml:space="preserve"> with its long eclipses, this means observing the fade into an eclipse on one occasion and the rise from another eclipse on a different night. Several nights' observations can be combined into a single graph if the star's period is well known. For more information, charts, and observing techniques, contact the AAVSO at 49 Bay State Road St., Cambridge, MA 02138 USA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Most bright naked-eye variables have small magnitude ranges, so care is needed in making estimates. Above all, avoid using comparison stars whose heights above the horizon differ greatly from that of the variable, as they will then be seen through different thicknesses of atmosphere. If circumstances force you to use such stars, apply atmospheric extinction corrections to each one.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lastRenderedPageBreak/>
        <w:t xml:space="preserve">These corrections are especially important with </w:t>
      </w:r>
      <w:r w:rsidRPr="00EE4592">
        <w:rPr>
          <w:rFonts w:ascii="宋体" w:eastAsia="宋体" w:hAnsi="宋体" w:cs="宋体"/>
          <w:b/>
          <w:bCs/>
          <w:kern w:val="0"/>
          <w:sz w:val="24"/>
          <w:szCs w:val="24"/>
        </w:rPr>
        <w:t>Betelgeuse</w:t>
      </w:r>
      <w:r w:rsidRPr="00EE4592">
        <w:rPr>
          <w:rFonts w:ascii="宋体" w:eastAsia="宋体" w:hAnsi="宋体" w:cs="宋体"/>
          <w:kern w:val="0"/>
          <w:sz w:val="24"/>
          <w:szCs w:val="24"/>
        </w:rPr>
        <w:t xml:space="preserve">, Alpha </w:t>
      </w:r>
      <w:proofErr w:type="spellStart"/>
      <w:r w:rsidRPr="00EE4592">
        <w:rPr>
          <w:rFonts w:ascii="宋体" w:eastAsia="宋体" w:hAnsi="宋体" w:cs="宋体"/>
          <w:kern w:val="0"/>
          <w:sz w:val="24"/>
          <w:szCs w:val="24"/>
        </w:rPr>
        <w:t>Orionis</w:t>
      </w:r>
      <w:proofErr w:type="spellEnd"/>
      <w:r w:rsidRPr="00EE4592">
        <w:rPr>
          <w:rFonts w:ascii="宋体" w:eastAsia="宋体" w:hAnsi="宋体" w:cs="宋体"/>
          <w:kern w:val="0"/>
          <w:sz w:val="24"/>
          <w:szCs w:val="24"/>
        </w:rPr>
        <w:t xml:space="preserve">, </w:t>
      </w:r>
      <w:proofErr w:type="gramStart"/>
      <w:r w:rsidRPr="00EE4592">
        <w:rPr>
          <w:rFonts w:ascii="宋体" w:eastAsia="宋体" w:hAnsi="宋体" w:cs="宋体"/>
          <w:kern w:val="0"/>
          <w:sz w:val="24"/>
          <w:szCs w:val="24"/>
        </w:rPr>
        <w:t>the</w:t>
      </w:r>
      <w:proofErr w:type="gramEnd"/>
      <w:r w:rsidRPr="00EE4592">
        <w:rPr>
          <w:rFonts w:ascii="宋体" w:eastAsia="宋体" w:hAnsi="宋体" w:cs="宋体"/>
          <w:kern w:val="0"/>
          <w:sz w:val="24"/>
          <w:szCs w:val="24"/>
        </w:rPr>
        <w:t xml:space="preserve"> brightest noticeably variable star of all. It fades and brightens slowly and </w:t>
      </w:r>
      <w:proofErr w:type="spellStart"/>
      <w:r w:rsidRPr="00EE4592">
        <w:rPr>
          <w:rFonts w:ascii="宋体" w:eastAsia="宋体" w:hAnsi="宋体" w:cs="宋体"/>
          <w:kern w:val="0"/>
          <w:sz w:val="24"/>
          <w:szCs w:val="24"/>
        </w:rPr>
        <w:t>semiregularly</w:t>
      </w:r>
      <w:proofErr w:type="spellEnd"/>
      <w:r w:rsidRPr="00EE4592">
        <w:rPr>
          <w:rFonts w:ascii="宋体" w:eastAsia="宋体" w:hAnsi="宋体" w:cs="宋体"/>
          <w:kern w:val="0"/>
          <w:sz w:val="24"/>
          <w:szCs w:val="24"/>
        </w:rPr>
        <w:t xml:space="preserve"> with a suggested underlying period of about 6 years. </w:t>
      </w:r>
    </w:p>
    <w:p w:rsidR="00EE4592" w:rsidRPr="00EE4592" w:rsidRDefault="00EE4592" w:rsidP="00EE4592">
      <w:pPr>
        <w:widowControl/>
        <w:spacing w:before="100" w:beforeAutospacing="1" w:after="100" w:afterAutospacing="1"/>
        <w:jc w:val="left"/>
        <w:rPr>
          <w:rFonts w:ascii="宋体" w:eastAsia="宋体" w:hAnsi="宋体" w:cs="宋体"/>
          <w:kern w:val="0"/>
          <w:sz w:val="24"/>
          <w:szCs w:val="24"/>
        </w:rPr>
      </w:pPr>
      <w:r w:rsidRPr="00EE4592">
        <w:rPr>
          <w:rFonts w:ascii="宋体" w:eastAsia="宋体" w:hAnsi="宋体" w:cs="宋体"/>
          <w:kern w:val="0"/>
          <w:sz w:val="24"/>
          <w:szCs w:val="24"/>
        </w:rPr>
        <w:t xml:space="preserve">How many </w:t>
      </w:r>
      <w:proofErr w:type="spellStart"/>
      <w:r w:rsidRPr="00EE4592">
        <w:rPr>
          <w:rFonts w:ascii="宋体" w:eastAsia="宋体" w:hAnsi="宋体" w:cs="宋体"/>
          <w:kern w:val="0"/>
          <w:sz w:val="24"/>
          <w:szCs w:val="24"/>
        </w:rPr>
        <w:t>skywatchers</w:t>
      </w:r>
      <w:proofErr w:type="spellEnd"/>
      <w:r w:rsidRPr="00EE4592">
        <w:rPr>
          <w:rFonts w:ascii="宋体" w:eastAsia="宋体" w:hAnsi="宋体" w:cs="宋体"/>
          <w:kern w:val="0"/>
          <w:sz w:val="24"/>
          <w:szCs w:val="24"/>
        </w:rPr>
        <w:t xml:space="preserve"> know that Betelgeuse can grow nearly as bright as </w:t>
      </w:r>
      <w:proofErr w:type="spellStart"/>
      <w:r w:rsidRPr="00EE4592">
        <w:rPr>
          <w:rFonts w:ascii="宋体" w:eastAsia="宋体" w:hAnsi="宋体" w:cs="宋体"/>
          <w:kern w:val="0"/>
          <w:sz w:val="24"/>
          <w:szCs w:val="24"/>
        </w:rPr>
        <w:t>Rigel</w:t>
      </w:r>
      <w:proofErr w:type="spellEnd"/>
      <w:r w:rsidRPr="00EE4592">
        <w:rPr>
          <w:rFonts w:ascii="宋体" w:eastAsia="宋体" w:hAnsi="宋体" w:cs="宋体"/>
          <w:kern w:val="0"/>
          <w:sz w:val="24"/>
          <w:szCs w:val="24"/>
        </w:rPr>
        <w:t xml:space="preserve"> or as faint as </w:t>
      </w:r>
      <w:proofErr w:type="spellStart"/>
      <w:r w:rsidRPr="00EE4592">
        <w:rPr>
          <w:rFonts w:ascii="宋体" w:eastAsia="宋体" w:hAnsi="宋体" w:cs="宋体"/>
          <w:kern w:val="0"/>
          <w:sz w:val="24"/>
          <w:szCs w:val="24"/>
        </w:rPr>
        <w:t>Aldebaran</w:t>
      </w:r>
      <w:proofErr w:type="spellEnd"/>
      <w:r w:rsidRPr="00EE4592">
        <w:rPr>
          <w:rFonts w:ascii="宋体" w:eastAsia="宋体" w:hAnsi="宋体" w:cs="宋体"/>
          <w:kern w:val="0"/>
          <w:sz w:val="24"/>
          <w:szCs w:val="24"/>
        </w:rPr>
        <w:t xml:space="preserve">? Its visual magnitude has ranged from about magnitude +0.3 (in late winter 1988 and early winter 1990-1991) to as faint as +0.9 (in late winter of 1989 and 1993 and early spring of 1995). </w:t>
      </w:r>
    </w:p>
    <w:p w:rsidR="00443F73" w:rsidRPr="00EE4592" w:rsidRDefault="00EE4592" w:rsidP="00EE4592">
      <w:r w:rsidRPr="00EE4592">
        <w:rPr>
          <w:rFonts w:ascii="宋体" w:eastAsia="宋体" w:hAnsi="宋体" w:cs="宋体"/>
          <w:kern w:val="0"/>
          <w:sz w:val="24"/>
          <w:szCs w:val="24"/>
        </w:rPr>
        <w:pict/>
      </w:r>
      <w:r w:rsidRPr="00EE4592">
        <w:rPr>
          <w:rFonts w:ascii="宋体" w:eastAsia="宋体" w:hAnsi="宋体" w:cs="宋体"/>
          <w:kern w:val="0"/>
          <w:sz w:val="24"/>
          <w:szCs w:val="24"/>
        </w:rPr>
        <w:pict/>
      </w:r>
    </w:p>
    <w:sectPr w:rsidR="00443F73" w:rsidRPr="00EE4592" w:rsidSect="00443F7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4592"/>
    <w:rsid w:val="00443F73"/>
    <w:rsid w:val="00EE45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F7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4592"/>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rsid w:val="00EE4592"/>
    <w:rPr>
      <w:color w:val="0000FF"/>
      <w:u w:val="single"/>
    </w:rPr>
  </w:style>
  <w:style w:type="paragraph" w:styleId="BalloonText">
    <w:name w:val="Balloon Text"/>
    <w:basedOn w:val="Normal"/>
    <w:link w:val="BalloonTextChar"/>
    <w:uiPriority w:val="99"/>
    <w:semiHidden/>
    <w:unhideWhenUsed/>
    <w:rsid w:val="00EE4592"/>
    <w:rPr>
      <w:sz w:val="16"/>
      <w:szCs w:val="16"/>
    </w:rPr>
  </w:style>
  <w:style w:type="character" w:customStyle="1" w:styleId="BalloonTextChar">
    <w:name w:val="Balloon Text Char"/>
    <w:basedOn w:val="DefaultParagraphFont"/>
    <w:link w:val="BalloonText"/>
    <w:uiPriority w:val="99"/>
    <w:semiHidden/>
    <w:rsid w:val="00EE4592"/>
    <w:rPr>
      <w:sz w:val="16"/>
      <w:szCs w:val="16"/>
    </w:rPr>
  </w:style>
</w:styles>
</file>

<file path=word/webSettings.xml><?xml version="1.0" encoding="utf-8"?>
<w:webSettings xmlns:r="http://schemas.openxmlformats.org/officeDocument/2006/relationships" xmlns:w="http://schemas.openxmlformats.org/wordprocessingml/2006/main">
  <w:divs>
    <w:div w:id="493372687">
      <w:bodyDiv w:val="1"/>
      <w:marLeft w:val="0"/>
      <w:marRight w:val="0"/>
      <w:marTop w:val="0"/>
      <w:marBottom w:val="0"/>
      <w:divBdr>
        <w:top w:val="none" w:sz="0" w:space="0" w:color="auto"/>
        <w:left w:val="none" w:sz="0" w:space="0" w:color="auto"/>
        <w:bottom w:val="none" w:sz="0" w:space="0" w:color="auto"/>
        <w:right w:val="none" w:sz="0" w:space="0" w:color="auto"/>
      </w:divBdr>
      <w:divsChild>
        <w:div w:id="1093745182">
          <w:marLeft w:val="0"/>
          <w:marRight w:val="0"/>
          <w:marTop w:val="0"/>
          <w:marBottom w:val="0"/>
          <w:divBdr>
            <w:top w:val="none" w:sz="0" w:space="0" w:color="auto"/>
            <w:left w:val="none" w:sz="0" w:space="0" w:color="auto"/>
            <w:bottom w:val="none" w:sz="0" w:space="0" w:color="auto"/>
            <w:right w:val="none" w:sz="0" w:space="0" w:color="auto"/>
          </w:divBdr>
          <w:divsChild>
            <w:div w:id="652607857">
              <w:marLeft w:val="0"/>
              <w:marRight w:val="0"/>
              <w:marTop w:val="0"/>
              <w:marBottom w:val="0"/>
              <w:divBdr>
                <w:top w:val="none" w:sz="0" w:space="0" w:color="auto"/>
                <w:left w:val="none" w:sz="0" w:space="0" w:color="auto"/>
                <w:bottom w:val="none" w:sz="0" w:space="0" w:color="auto"/>
                <w:right w:val="none" w:sz="0" w:space="0" w:color="auto"/>
              </w:divBdr>
              <w:divsChild>
                <w:div w:id="1467969531">
                  <w:marLeft w:val="0"/>
                  <w:marRight w:val="0"/>
                  <w:marTop w:val="0"/>
                  <w:marBottom w:val="0"/>
                  <w:divBdr>
                    <w:top w:val="none" w:sz="0" w:space="0" w:color="auto"/>
                    <w:left w:val="none" w:sz="0" w:space="0" w:color="auto"/>
                    <w:bottom w:val="none" w:sz="0" w:space="0" w:color="auto"/>
                    <w:right w:val="none" w:sz="0" w:space="0" w:color="auto"/>
                  </w:divBdr>
                  <w:divsChild>
                    <w:div w:id="227498810">
                      <w:marLeft w:val="0"/>
                      <w:marRight w:val="0"/>
                      <w:marTop w:val="0"/>
                      <w:marBottom w:val="0"/>
                      <w:divBdr>
                        <w:top w:val="none" w:sz="0" w:space="0" w:color="auto"/>
                        <w:left w:val="none" w:sz="0" w:space="0" w:color="auto"/>
                        <w:bottom w:val="none" w:sz="0" w:space="0" w:color="auto"/>
                        <w:right w:val="none" w:sz="0" w:space="0" w:color="auto"/>
                      </w:divBdr>
                      <w:divsChild>
                        <w:div w:id="2093240625">
                          <w:marLeft w:val="0"/>
                          <w:marRight w:val="0"/>
                          <w:marTop w:val="0"/>
                          <w:marBottom w:val="0"/>
                          <w:divBdr>
                            <w:top w:val="none" w:sz="0" w:space="0" w:color="auto"/>
                            <w:left w:val="none" w:sz="0" w:space="0" w:color="auto"/>
                            <w:bottom w:val="none" w:sz="0" w:space="0" w:color="auto"/>
                            <w:right w:val="none" w:sz="0" w:space="0" w:color="auto"/>
                          </w:divBdr>
                          <w:divsChild>
                            <w:div w:id="1568297219">
                              <w:marLeft w:val="0"/>
                              <w:marRight w:val="0"/>
                              <w:marTop w:val="0"/>
                              <w:marBottom w:val="0"/>
                              <w:divBdr>
                                <w:top w:val="none" w:sz="0" w:space="0" w:color="auto"/>
                                <w:left w:val="none" w:sz="0" w:space="0" w:color="auto"/>
                                <w:bottom w:val="none" w:sz="0" w:space="0" w:color="auto"/>
                                <w:right w:val="none" w:sz="0" w:space="0" w:color="auto"/>
                              </w:divBdr>
                              <w:divsChild>
                                <w:div w:id="1188525477">
                                  <w:marLeft w:val="0"/>
                                  <w:marRight w:val="0"/>
                                  <w:marTop w:val="0"/>
                                  <w:marBottom w:val="0"/>
                                  <w:divBdr>
                                    <w:top w:val="none" w:sz="0" w:space="0" w:color="auto"/>
                                    <w:left w:val="none" w:sz="0" w:space="0" w:color="auto"/>
                                    <w:bottom w:val="none" w:sz="0" w:space="0" w:color="auto"/>
                                    <w:right w:val="none" w:sz="0" w:space="0" w:color="auto"/>
                                  </w:divBdr>
                                </w:div>
                                <w:div w:id="178619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0689">
                          <w:marLeft w:val="0"/>
                          <w:marRight w:val="0"/>
                          <w:marTop w:val="0"/>
                          <w:marBottom w:val="0"/>
                          <w:divBdr>
                            <w:top w:val="none" w:sz="0" w:space="0" w:color="auto"/>
                            <w:left w:val="none" w:sz="0" w:space="0" w:color="auto"/>
                            <w:bottom w:val="none" w:sz="0" w:space="0" w:color="auto"/>
                            <w:right w:val="none" w:sz="0" w:space="0" w:color="auto"/>
                          </w:divBdr>
                          <w:divsChild>
                            <w:div w:id="2059237308">
                              <w:marLeft w:val="0"/>
                              <w:marRight w:val="0"/>
                              <w:marTop w:val="0"/>
                              <w:marBottom w:val="0"/>
                              <w:divBdr>
                                <w:top w:val="none" w:sz="0" w:space="0" w:color="auto"/>
                                <w:left w:val="none" w:sz="0" w:space="0" w:color="auto"/>
                                <w:bottom w:val="none" w:sz="0" w:space="0" w:color="auto"/>
                                <w:right w:val="none" w:sz="0" w:space="0" w:color="auto"/>
                              </w:divBdr>
                              <w:divsChild>
                                <w:div w:id="1673945634">
                                  <w:marLeft w:val="0"/>
                                  <w:marRight w:val="0"/>
                                  <w:marTop w:val="0"/>
                                  <w:marBottom w:val="0"/>
                                  <w:divBdr>
                                    <w:top w:val="none" w:sz="0" w:space="0" w:color="auto"/>
                                    <w:left w:val="none" w:sz="0" w:space="0" w:color="auto"/>
                                    <w:bottom w:val="none" w:sz="0" w:space="0" w:color="auto"/>
                                    <w:right w:val="none" w:sz="0" w:space="0" w:color="auto"/>
                                  </w:divBdr>
                                </w:div>
                                <w:div w:id="16763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516466">
                          <w:marLeft w:val="0"/>
                          <w:marRight w:val="0"/>
                          <w:marTop w:val="0"/>
                          <w:marBottom w:val="0"/>
                          <w:divBdr>
                            <w:top w:val="none" w:sz="0" w:space="0" w:color="auto"/>
                            <w:left w:val="none" w:sz="0" w:space="0" w:color="auto"/>
                            <w:bottom w:val="none" w:sz="0" w:space="0" w:color="auto"/>
                            <w:right w:val="none" w:sz="0" w:space="0" w:color="auto"/>
                          </w:divBdr>
                          <w:divsChild>
                            <w:div w:id="1493596190">
                              <w:marLeft w:val="0"/>
                              <w:marRight w:val="0"/>
                              <w:marTop w:val="0"/>
                              <w:marBottom w:val="0"/>
                              <w:divBdr>
                                <w:top w:val="none" w:sz="0" w:space="0" w:color="auto"/>
                                <w:left w:val="none" w:sz="0" w:space="0" w:color="auto"/>
                                <w:bottom w:val="none" w:sz="0" w:space="0" w:color="auto"/>
                                <w:right w:val="none" w:sz="0" w:space="0" w:color="auto"/>
                              </w:divBdr>
                              <w:divsChild>
                                <w:div w:id="2089693360">
                                  <w:marLeft w:val="0"/>
                                  <w:marRight w:val="0"/>
                                  <w:marTop w:val="0"/>
                                  <w:marBottom w:val="0"/>
                                  <w:divBdr>
                                    <w:top w:val="none" w:sz="0" w:space="0" w:color="auto"/>
                                    <w:left w:val="none" w:sz="0" w:space="0" w:color="auto"/>
                                    <w:bottom w:val="none" w:sz="0" w:space="0" w:color="auto"/>
                                    <w:right w:val="none" w:sz="0" w:space="0" w:color="auto"/>
                                  </w:divBdr>
                                </w:div>
                                <w:div w:id="188181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005485">
      <w:bodyDiv w:val="1"/>
      <w:marLeft w:val="0"/>
      <w:marRight w:val="0"/>
      <w:marTop w:val="0"/>
      <w:marBottom w:val="0"/>
      <w:divBdr>
        <w:top w:val="none" w:sz="0" w:space="0" w:color="auto"/>
        <w:left w:val="none" w:sz="0" w:space="0" w:color="auto"/>
        <w:bottom w:val="none" w:sz="0" w:space="0" w:color="auto"/>
        <w:right w:val="none" w:sz="0" w:space="0" w:color="auto"/>
      </w:divBdr>
      <w:divsChild>
        <w:div w:id="747919088">
          <w:marLeft w:val="0"/>
          <w:marRight w:val="0"/>
          <w:marTop w:val="0"/>
          <w:marBottom w:val="0"/>
          <w:divBdr>
            <w:top w:val="none" w:sz="0" w:space="0" w:color="auto"/>
            <w:left w:val="none" w:sz="0" w:space="0" w:color="auto"/>
            <w:bottom w:val="none" w:sz="0" w:space="0" w:color="auto"/>
            <w:right w:val="none" w:sz="0" w:space="0" w:color="auto"/>
          </w:divBdr>
          <w:divsChild>
            <w:div w:id="1658924205">
              <w:marLeft w:val="0"/>
              <w:marRight w:val="0"/>
              <w:marTop w:val="0"/>
              <w:marBottom w:val="0"/>
              <w:divBdr>
                <w:top w:val="none" w:sz="0" w:space="0" w:color="auto"/>
                <w:left w:val="none" w:sz="0" w:space="0" w:color="auto"/>
                <w:bottom w:val="none" w:sz="0" w:space="0" w:color="auto"/>
                <w:right w:val="none" w:sz="0" w:space="0" w:color="auto"/>
              </w:divBdr>
              <w:divsChild>
                <w:div w:id="1693532944">
                  <w:marLeft w:val="0"/>
                  <w:marRight w:val="0"/>
                  <w:marTop w:val="0"/>
                  <w:marBottom w:val="0"/>
                  <w:divBdr>
                    <w:top w:val="none" w:sz="0" w:space="0" w:color="auto"/>
                    <w:left w:val="none" w:sz="0" w:space="0" w:color="auto"/>
                    <w:bottom w:val="none" w:sz="0" w:space="0" w:color="auto"/>
                    <w:right w:val="none" w:sz="0" w:space="0" w:color="auto"/>
                  </w:divBdr>
                  <w:divsChild>
                    <w:div w:id="175464163">
                      <w:marLeft w:val="0"/>
                      <w:marRight w:val="0"/>
                      <w:marTop w:val="0"/>
                      <w:marBottom w:val="0"/>
                      <w:divBdr>
                        <w:top w:val="none" w:sz="0" w:space="0" w:color="auto"/>
                        <w:left w:val="none" w:sz="0" w:space="0" w:color="auto"/>
                        <w:bottom w:val="none" w:sz="0" w:space="0" w:color="auto"/>
                        <w:right w:val="none" w:sz="0" w:space="0" w:color="auto"/>
                      </w:divBdr>
                    </w:div>
                    <w:div w:id="138748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56304">
              <w:marLeft w:val="0"/>
              <w:marRight w:val="0"/>
              <w:marTop w:val="0"/>
              <w:marBottom w:val="0"/>
              <w:divBdr>
                <w:top w:val="none" w:sz="0" w:space="0" w:color="auto"/>
                <w:left w:val="none" w:sz="0" w:space="0" w:color="auto"/>
                <w:bottom w:val="none" w:sz="0" w:space="0" w:color="auto"/>
                <w:right w:val="none" w:sz="0" w:space="0" w:color="auto"/>
              </w:divBdr>
              <w:divsChild>
                <w:div w:id="1337801384">
                  <w:marLeft w:val="0"/>
                  <w:marRight w:val="0"/>
                  <w:marTop w:val="0"/>
                  <w:marBottom w:val="0"/>
                  <w:divBdr>
                    <w:top w:val="none" w:sz="0" w:space="0" w:color="auto"/>
                    <w:left w:val="none" w:sz="0" w:space="0" w:color="auto"/>
                    <w:bottom w:val="none" w:sz="0" w:space="0" w:color="auto"/>
                    <w:right w:val="none" w:sz="0" w:space="0" w:color="auto"/>
                  </w:divBdr>
                  <w:divsChild>
                    <w:div w:id="21514743">
                      <w:marLeft w:val="0"/>
                      <w:marRight w:val="0"/>
                      <w:marTop w:val="0"/>
                      <w:marBottom w:val="0"/>
                      <w:divBdr>
                        <w:top w:val="none" w:sz="0" w:space="0" w:color="auto"/>
                        <w:left w:val="none" w:sz="0" w:space="0" w:color="auto"/>
                        <w:bottom w:val="none" w:sz="0" w:space="0" w:color="auto"/>
                        <w:right w:val="none" w:sz="0" w:space="0" w:color="auto"/>
                      </w:divBdr>
                    </w:div>
                    <w:div w:id="55570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3755">
              <w:marLeft w:val="0"/>
              <w:marRight w:val="0"/>
              <w:marTop w:val="0"/>
              <w:marBottom w:val="0"/>
              <w:divBdr>
                <w:top w:val="none" w:sz="0" w:space="0" w:color="auto"/>
                <w:left w:val="none" w:sz="0" w:space="0" w:color="auto"/>
                <w:bottom w:val="none" w:sz="0" w:space="0" w:color="auto"/>
                <w:right w:val="none" w:sz="0" w:space="0" w:color="auto"/>
              </w:divBdr>
              <w:divsChild>
                <w:div w:id="1047146453">
                  <w:marLeft w:val="0"/>
                  <w:marRight w:val="0"/>
                  <w:marTop w:val="0"/>
                  <w:marBottom w:val="0"/>
                  <w:divBdr>
                    <w:top w:val="none" w:sz="0" w:space="0" w:color="auto"/>
                    <w:left w:val="none" w:sz="0" w:space="0" w:color="auto"/>
                    <w:bottom w:val="none" w:sz="0" w:space="0" w:color="auto"/>
                    <w:right w:val="none" w:sz="0" w:space="0" w:color="auto"/>
                  </w:divBdr>
                  <w:divsChild>
                    <w:div w:id="114754659">
                      <w:marLeft w:val="0"/>
                      <w:marRight w:val="0"/>
                      <w:marTop w:val="0"/>
                      <w:marBottom w:val="0"/>
                      <w:divBdr>
                        <w:top w:val="none" w:sz="0" w:space="0" w:color="auto"/>
                        <w:left w:val="none" w:sz="0" w:space="0" w:color="auto"/>
                        <w:bottom w:val="none" w:sz="0" w:space="0" w:color="auto"/>
                        <w:right w:val="none" w:sz="0" w:space="0" w:color="auto"/>
                      </w:divBdr>
                    </w:div>
                    <w:div w:id="138355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584530">
              <w:marLeft w:val="0"/>
              <w:marRight w:val="0"/>
              <w:marTop w:val="0"/>
              <w:marBottom w:val="0"/>
              <w:divBdr>
                <w:top w:val="none" w:sz="0" w:space="0" w:color="auto"/>
                <w:left w:val="none" w:sz="0" w:space="0" w:color="auto"/>
                <w:bottom w:val="none" w:sz="0" w:space="0" w:color="auto"/>
                <w:right w:val="none" w:sz="0" w:space="0" w:color="auto"/>
              </w:divBdr>
              <w:divsChild>
                <w:div w:id="1069159953">
                  <w:marLeft w:val="0"/>
                  <w:marRight w:val="0"/>
                  <w:marTop w:val="0"/>
                  <w:marBottom w:val="0"/>
                  <w:divBdr>
                    <w:top w:val="none" w:sz="0" w:space="0" w:color="auto"/>
                    <w:left w:val="none" w:sz="0" w:space="0" w:color="auto"/>
                    <w:bottom w:val="none" w:sz="0" w:space="0" w:color="auto"/>
                    <w:right w:val="none" w:sz="0" w:space="0" w:color="auto"/>
                  </w:divBdr>
                  <w:divsChild>
                    <w:div w:id="2125877735">
                      <w:marLeft w:val="0"/>
                      <w:marRight w:val="0"/>
                      <w:marTop w:val="0"/>
                      <w:marBottom w:val="0"/>
                      <w:divBdr>
                        <w:top w:val="none" w:sz="0" w:space="0" w:color="auto"/>
                        <w:left w:val="none" w:sz="0" w:space="0" w:color="auto"/>
                        <w:bottom w:val="none" w:sz="0" w:space="0" w:color="auto"/>
                        <w:right w:val="none" w:sz="0" w:space="0" w:color="auto"/>
                      </w:divBdr>
                    </w:div>
                    <w:div w:id="61375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dia.skyandtelescope.com/images/top12_03_l.gif" TargetMode="External"/><Relationship Id="rId13" Type="http://schemas.openxmlformats.org/officeDocument/2006/relationships/hyperlink" Target="http://media.skyandtelescope.com/images/top12_04_l.gif" TargetMode="External"/><Relationship Id="rId18" Type="http://schemas.openxmlformats.org/officeDocument/2006/relationships/image" Target="media/image5.gif"/><Relationship Id="rId3" Type="http://schemas.openxmlformats.org/officeDocument/2006/relationships/webSettings" Target="webSettings.xml"/><Relationship Id="rId21" Type="http://schemas.openxmlformats.org/officeDocument/2006/relationships/image" Target="media/image7.gif"/><Relationship Id="rId7" Type="http://schemas.openxmlformats.org/officeDocument/2006/relationships/hyperlink" Target="http://skyandtelescope.com/observing/objects/variablestars/article_125_1.asp" TargetMode="External"/><Relationship Id="rId12" Type="http://schemas.openxmlformats.org/officeDocument/2006/relationships/hyperlink" Target="http://www.shopatsky.com/index.asp?PageAction=VIEWPROD&amp;ProdID=205" TargetMode="External"/><Relationship Id="rId17" Type="http://schemas.openxmlformats.org/officeDocument/2006/relationships/hyperlink" Target="http://media.skyandtelescope.com/images/top12_06_l.gif" TargetMode="External"/><Relationship Id="rId2" Type="http://schemas.openxmlformats.org/officeDocument/2006/relationships/settings" Target="settings.xml"/><Relationship Id="rId16" Type="http://schemas.openxmlformats.org/officeDocument/2006/relationships/image" Target="media/image4.gif"/><Relationship Id="rId20" Type="http://schemas.openxmlformats.org/officeDocument/2006/relationships/image" Target="media/image6.gif"/><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skyandtelescope.com/observing/objects/variablestars/article_108_1.asp" TargetMode="External"/><Relationship Id="rId24" Type="http://schemas.openxmlformats.org/officeDocument/2006/relationships/theme" Target="theme/theme1.xml"/><Relationship Id="rId5" Type="http://schemas.openxmlformats.org/officeDocument/2006/relationships/hyperlink" Target="http://media.skyandtelescope.com/images/top12_02_l.gif" TargetMode="External"/><Relationship Id="rId15" Type="http://schemas.openxmlformats.org/officeDocument/2006/relationships/hyperlink" Target="http://media.skyandtelescope.com/images/top12_07_l.gif" TargetMode="External"/><Relationship Id="rId23" Type="http://schemas.openxmlformats.org/officeDocument/2006/relationships/fontTable" Target="fontTable.xml"/><Relationship Id="rId10" Type="http://schemas.openxmlformats.org/officeDocument/2006/relationships/hyperlink" Target="http://skyandtelescope.com/howto/basics/article_259_1.asp" TargetMode="External"/><Relationship Id="rId19" Type="http://schemas.openxmlformats.org/officeDocument/2006/relationships/hyperlink" Target="http://media.skyandtelescope.com/images/Mirafinder_l.gif" TargetMode="External"/><Relationship Id="rId4" Type="http://schemas.openxmlformats.org/officeDocument/2006/relationships/hyperlink" Target="http://www.sai.msu.su/groups/cluster/gcvs/gcvs/" TargetMode="External"/><Relationship Id="rId9" Type="http://schemas.openxmlformats.org/officeDocument/2006/relationships/image" Target="media/image2.gif"/><Relationship Id="rId14" Type="http://schemas.openxmlformats.org/officeDocument/2006/relationships/image" Target="media/image3.gif"/><Relationship Id="rId22" Type="http://schemas.openxmlformats.org/officeDocument/2006/relationships/hyperlink" Target="http://www.aavs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1775</Words>
  <Characters>10119</Characters>
  <Application>Microsoft Office Word</Application>
  <DocSecurity>0</DocSecurity>
  <Lines>84</Lines>
  <Paragraphs>23</Paragraphs>
  <ScaleCrop>false</ScaleCrop>
  <Company>微软系统</Company>
  <LinksUpToDate>false</LinksUpToDate>
  <CharactersWithSpaces>11871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2010-10-31T20:08:00Z</dcterms:created>
  <dcterms:modified xsi:type="dcterms:W3CDTF">2010-10-31T20:11:00Z</dcterms:modified>
</cp:coreProperties>
</file>